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77.png" ContentType="image/png"/>
  <Override PartName="/word/media/rId26.png" ContentType="image/png"/>
  <Override PartName="/word/media/rId23.png" ContentType="image/png"/>
  <Override PartName="/word/media/rId210.png" ContentType="image/png"/>
  <Override PartName="/word/media/rId216.png" ContentType="image/png"/>
  <Override PartName="/word/media/rId221.png" ContentType="image/png"/>
  <Override PartName="/word/media/rId228.png" ContentType="image/png"/>
  <Override PartName="/word/media/rId231.png" ContentType="image/png"/>
  <Override PartName="/word/media/rId258.png" ContentType="image/png"/>
  <Override PartName="/word/media/rId261.png" ContentType="image/png"/>
  <Override PartName="/word/media/rId266.png" ContentType="image/png"/>
  <Override PartName="/word/media/rId274.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120.png" ContentType="image/png"/>
  <Override PartName="/word/media/rId123.png" ContentType="image/png"/>
  <Override PartName="/word/media/rId129.png" ContentType="image/png"/>
  <Override PartName="/word/media/rId132.png" ContentType="image/png"/>
  <Override PartName="/word/media/rId135.png" ContentType="image/png"/>
  <Override PartName="/word/media/rId139.png" ContentType="image/png"/>
  <Override PartName="/word/media/rId142.png" ContentType="image/png"/>
  <Override PartName="/word/media/rId146.png" ContentType="image/png"/>
  <Override PartName="/word/media/rId149.png" ContentType="image/png"/>
  <Override PartName="/word/media/rId153.png" ContentType="image/png"/>
  <Override PartName="/word/media/rId156.png" ContentType="image/png"/>
  <Override PartName="/word/media/rId160.png" ContentType="image/png"/>
  <Override PartName="/word/media/rId163.png" ContentType="image/png"/>
  <Override PartName="/word/media/rId167.png" ContentType="image/png"/>
  <Override PartName="/word/media/rId170.png" ContentType="image/png"/>
  <Override PartName="/word/media/rId174.png" ContentType="image/png"/>
  <Override PartName="/word/media/rId177.png" ContentType="image/png"/>
  <Override PartName="/word/media/rId126.png" ContentType="image/png"/>
  <Override PartName="/word/media/rId188.png" ContentType="image/png"/>
  <Override PartName="/word/media/rId200.png" ContentType="image/png"/>
  <Override PartName="/word/media/rId197.png" ContentType="image/png"/>
  <Override PartName="/word/media/rId194.png" ContentType="image/png"/>
  <Override PartName="/word/media/rId238.png" ContentType="image/png"/>
  <Override PartName="/word/media/rId246.png" ContentType="image/png"/>
  <Override PartName="/word/media/rId36.png" ContentType="image/png"/>
  <Override PartName="/word/media/rId53.jpg" ContentType="image/jpeg"/>
  <Override PartName="/word/media/rId45.jpg" ContentType="image/jpe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33"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9">
              <w:r>
                <w:rPr>
                  <w:rStyle w:val="Hyperlink"/>
                </w:rPr>
                <w:t xml:space="preserve">https://udesanalitica.github.io/r-para-mi/</w:t>
              </w:r>
            </w:hyperlink>
            <w:r>
              <w:t xml:space="preserve">. ISBN: . https://doi.org/10.5281/zenodo.XXXXX</w:t>
            </w:r>
          </w:p>
        </w:tc>
      </w:tr>
    </w:tbl>
    <w:p>
      <w:pPr>
        <w:pStyle w:val="BodyText"/>
      </w:pPr>
      <w:r>
        <w:t xml:space="preserve"> </w:t>
      </w:r>
    </w:p>
    <w:p>
      <w:pPr>
        <w:pStyle w:val="SourceCode"/>
      </w:pPr>
      <w:r>
        <w:rPr>
          <w:rStyle w:val="VariableTok"/>
        </w:rPr>
        <w:t xml:space="preserve">@techreport</w:t>
      </w:r>
      <w:r>
        <w:rPr>
          <w:rStyle w:val="NormalTok"/>
        </w:rPr>
        <w:t xml:space="preserve">{</w:t>
      </w:r>
      <w:r>
        <w:rPr>
          <w:rStyle w:val="OtherTok"/>
        </w:rPr>
        <w:t xml:space="preserve">PerezPulido2025</w:t>
      </w:r>
      <w:r>
        <w:rPr>
          <w:rStyle w:val="NormalTok"/>
        </w:rPr>
        <w:t xml:space="preserve">,</w:t>
      </w:r>
      <w:r>
        <w:br/>
      </w:r>
      <w:r>
        <w:rPr>
          <w:rStyle w:val="NormalTok"/>
        </w:rPr>
        <w:t xml:space="preserve">  </w:t>
      </w:r>
      <w:r>
        <w:rPr>
          <w:rStyle w:val="DataTypeTok"/>
        </w:rPr>
        <w:t xml:space="preserve">author</w:t>
      </w:r>
      <w:r>
        <w:rPr>
          <w:rStyle w:val="NormalTok"/>
        </w:rPr>
        <w:t xml:space="preserve">       = {Ortiz, F., Pérez, M., y León, F.},</w:t>
      </w:r>
      <w:r>
        <w:br/>
      </w:r>
      <w:r>
        <w:rPr>
          <w:rStyle w:val="NormalTok"/>
        </w:rPr>
        <w:t xml:space="preserve">  </w:t>
      </w:r>
      <w:r>
        <w:rPr>
          <w:rStyle w:val="DataTypeTok"/>
        </w:rPr>
        <w:t xml:space="preserve">title</w:t>
      </w:r>
      <w:r>
        <w:rPr>
          <w:rStyle w:val="NormalTok"/>
        </w:rPr>
        <w:t xml:space="preserve">        = {R para Microbiología Industrial: Análisis de Datos y Diseño Experimental con un Enfoque Práctico},</w:t>
      </w:r>
      <w:r>
        <w:br/>
      </w:r>
      <w:r>
        <w:rPr>
          <w:rStyle w:val="NormalTok"/>
        </w:rPr>
        <w:t xml:space="preserve">  </w:t>
      </w:r>
      <w:r>
        <w:rPr>
          <w:rStyle w:val="DataTypeTok"/>
        </w:rPr>
        <w:t xml:space="preserve">institution</w:t>
      </w:r>
      <w:r>
        <w:rPr>
          <w:rStyle w:val="NormalTok"/>
        </w:rPr>
        <w:t xml:space="preserve">  = {Universidad de Santander (UDES)},</w:t>
      </w:r>
      <w:r>
        <w:br/>
      </w:r>
      <w:r>
        <w:rPr>
          <w:rStyle w:val="NormalTok"/>
        </w:rPr>
        <w:t xml:space="preserve">  </w:t>
      </w:r>
      <w:r>
        <w:rPr>
          <w:rStyle w:val="DataTypeTok"/>
        </w:rPr>
        <w:t xml:space="preserve">year</w:t>
      </w:r>
      <w:r>
        <w:rPr>
          <w:rStyle w:val="NormalTok"/>
        </w:rPr>
        <w:t xml:space="preserve">         = {2025},</w:t>
      </w:r>
      <w:r>
        <w:br/>
      </w:r>
      <w:r>
        <w:rPr>
          <w:rStyle w:val="NormalTok"/>
        </w:rPr>
        <w:t xml:space="preserve">  </w:t>
      </w:r>
      <w:r>
        <w:rPr>
          <w:rStyle w:val="DataTypeTok"/>
        </w:rPr>
        <w:t xml:space="preserve">note</w:t>
      </w:r>
      <w:r>
        <w:rPr>
          <w:rStyle w:val="NormalTok"/>
        </w:rPr>
        <w:t xml:space="preserve">         = {Vicerrectoría de Enseñanza. </w:t>
      </w:r>
      <w:r>
        <w:br/>
      </w:r>
      <w:r>
        <w:rPr>
          <w:rStyle w:val="NormalTok"/>
        </w:rPr>
        <w:t xml:space="preserve">  url          = {https://udesanalitica.github.io/r-para-mi/}},</w:t>
      </w:r>
      <w:r>
        <w:br/>
      </w:r>
      <w:r>
        <w:rPr>
          <w:rStyle w:val="NormalTok"/>
        </w:rPr>
        <w:t xml:space="preserve">  </w:t>
      </w:r>
      <w:r>
        <w:rPr>
          <w:rStyle w:val="DataTypeTok"/>
        </w:rPr>
        <w:t xml:space="preserve">type</w:t>
      </w:r>
      <w:r>
        <w:rPr>
          <w:rStyle w:val="NormalTok"/>
        </w:rPr>
        <w:t xml:space="preserve">         = {e-book},</w:t>
      </w:r>
      <w:r>
        <w:br/>
      </w:r>
      <w:r>
        <w:rPr>
          <w:rStyle w:val="NormalTok"/>
        </w:rPr>
        <w:t xml:space="preserve">  </w:t>
      </w:r>
      <w:r>
        <w:rPr>
          <w:rStyle w:val="DataTypeTok"/>
        </w:rPr>
        <w:t xml:space="preserve">doi</w:t>
      </w:r>
      <w:r>
        <w:rPr>
          <w:rStyle w:val="NormalTok"/>
        </w:rPr>
        <w:t xml:space="preserve">          = {10.5281/zenodo.XXXXX},</w:t>
      </w:r>
      <w:r>
        <w:br/>
      </w:r>
      <w:r>
        <w:rPr>
          <w:rStyle w:val="NormalTok"/>
        </w:rPr>
        <w:t xml:space="preserve">  </w:t>
      </w:r>
      <w:r>
        <w:rPr>
          <w:rStyle w:val="DataTypeTok"/>
        </w:rPr>
        <w:t xml:space="preserve">isbn</w:t>
      </w:r>
      <w:r>
        <w:rPr>
          <w:rStyle w:val="NormalTok"/>
        </w:rPr>
        <w:t xml:space="preserve">         = {}</w:t>
      </w:r>
      <w:r>
        <w:br/>
      </w:r>
      <w:r>
        <w:rPr>
          <w:rStyle w:val="NormalTok"/>
        </w:rPr>
        <w:t xml:space="preserve">  </w:t>
      </w:r>
      <w:r>
        <w:rPr>
          <w:rStyle w:val="DataTypeTok"/>
        </w:rPr>
        <w:t xml:space="preserve">url</w:t>
      </w:r>
      <w:r>
        <w:rPr>
          <w:rStyle w:val="NormalTok"/>
        </w:rPr>
        <w:t xml:space="preserve">          = {https://doi.org/10.5281/zenodo.XXXXX}</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 name="Picture"/>
                  <a:graphic>
                    <a:graphicData uri="http://schemas.openxmlformats.org/drawingml/2006/picture">
                      <pic:pic>
                        <pic:nvPicPr>
                          <pic:cNvPr descr="C:\Users\coordinador.analitic\AppData\Local\Programs\Quarto\share\formats\docx\note.png" id="3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2">
              <w:r>
                <w:rPr>
                  <w:rStyle w:val="Hyperlink"/>
                </w:rPr>
                <w:t xml:space="preserve">https://www.udes.edu.co/</w:t>
              </w:r>
            </w:hyperlink>
          </w:p>
        </w:tc>
      </w:tr>
    </w:tbl>
    <w:bookmarkEnd w:id="33"/>
    <w:bookmarkStart w:id="59"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C:\Users\coordinador.analitic\AppData\Local\Programs\Quarto\share\formats\docx\tip.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7" name="Picture"/>
                  <a:graphic>
                    <a:graphicData uri="http://schemas.openxmlformats.org/drawingml/2006/picture">
                      <pic:pic>
                        <pic:nvPicPr>
                          <pic:cNvPr descr="images/Autores/FAOM.png" id="38" name="Picture"/>
                          <pic:cNvPicPr>
                            <a:picLocks noChangeArrowheads="1" noChangeAspect="1"/>
                          </pic:cNvPicPr>
                        </pic:nvPicPr>
                        <pic:blipFill>
                          <a:blip r:embed="rId36"/>
                          <a:stretch>
                            <a:fillRect/>
                          </a:stretch>
                        </pic:blipFill>
                        <pic:spPr bwMode="auto">
                          <a:xfrm>
                            <a:off x="0" y="0"/>
                            <a:ext cx="1915427" cy="1925052"/>
                          </a:xfrm>
                          <a:prstGeom prst="rect">
                            <a:avLst/>
                          </a:prstGeom>
                          <a:noFill/>
                          <a:ln w="9525">
                            <a:noFill/>
                            <a:headEnd/>
                            <a:tailEnd/>
                          </a:ln>
                        </pic:spPr>
                      </pic:pic>
                    </a:graphicData>
                  </a:graphic>
                </wp:inline>
              </w:drawing>
            </w:r>
          </w:p>
          <w:bookmarkStart w:id="42" w:name="fredy-alejandro-ortiz-meneses"/>
          <w:p>
            <w:pPr>
              <w:pStyle w:val="Heading2"/>
            </w:pPr>
            <w:r>
              <w:t xml:space="preserve">2.1 Fredy Alejandro Ortiz Meneses</w:t>
            </w:r>
            <w:r>
              <w:t xml:space="preserve"> </w:t>
            </w:r>
            <w:r>
              <w:drawing>
                <wp:inline>
                  <wp:extent cx="219075" cy="257175"/>
                  <wp:effectExtent b="0" l="0" r="0" t="0"/>
                  <wp:docPr descr="" title="" id="40" name="Picture"/>
                  <a:graphic>
                    <a:graphicData uri="http://schemas.openxmlformats.org/drawingml/2006/picture">
                      <pic:pic>
                        <pic:nvPicPr>
                          <pic:cNvPr descr="images/Logos/orcid.png" id="41" name="Picture"/>
                          <pic:cNvPicPr>
                            <a:picLocks noChangeArrowheads="1" noChangeAspect="1"/>
                          </pic:cNvPicPr>
                        </pic:nvPicPr>
                        <pic:blipFill>
                          <a:blip r:embed="rId39"/>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 Vinculado a la Universidad de Santander (UDES) desde 2016, como profesor de los cursos de Microbiología II y Microbiología General del programa de Microbiología Industrial. Es investigador Junior reconocido por MinCiencias en la convocatoria 957 del 2024 y miembro del grupo de investigación MICROBIOTA.</w:t>
            </w:r>
          </w:p>
        </w:tc>
      </w:tr>
    </w:tbl>
    <w:bookmarkEnd w:id="42"/>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coordinador.analitic\AppData\Local\Programs\Quarto\share\formats\docx\tip.png" id="4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6" name="Picture"/>
                  <a:graphic>
                    <a:graphicData uri="http://schemas.openxmlformats.org/drawingml/2006/picture">
                      <pic:pic>
                        <pic:nvPicPr>
                          <pic:cNvPr descr="images/Autores/MOPP.jpg" id="47" name="Picture"/>
                          <pic:cNvPicPr>
                            <a:picLocks noChangeArrowheads="1" noChangeAspect="1"/>
                          </pic:cNvPicPr>
                        </pic:nvPicPr>
                        <pic:blipFill>
                          <a:blip r:embed="rId45"/>
                          <a:stretch>
                            <a:fillRect/>
                          </a:stretch>
                        </pic:blipFill>
                        <pic:spPr bwMode="auto">
                          <a:xfrm>
                            <a:off x="0" y="0"/>
                            <a:ext cx="1905000" cy="1905000"/>
                          </a:xfrm>
                          <a:prstGeom prst="rect">
                            <a:avLst/>
                          </a:prstGeom>
                          <a:noFill/>
                          <a:ln w="9525">
                            <a:noFill/>
                            <a:headEnd/>
                            <a:tailEnd/>
                          </a:ln>
                        </pic:spPr>
                      </pic:pic>
                    </a:graphicData>
                  </a:graphic>
                </wp:inline>
              </w:drawing>
            </w:r>
          </w:p>
          <w:bookmarkStart w:id="50" w:name="miguel-oswaldo-pérez-pulido"/>
          <w:p>
            <w:pPr>
              <w:pStyle w:val="Heading2"/>
            </w:pPr>
            <w:r>
              <w:t xml:space="preserve">2.2 Miguel Oswaldo Pérez Pulido</w:t>
            </w:r>
            <w:r>
              <w:t xml:space="preserve"> </w:t>
            </w:r>
            <w:r>
              <w:drawing>
                <wp:inline>
                  <wp:extent cx="247650" cy="266700"/>
                  <wp:effectExtent b="0" l="0" r="0" t="0"/>
                  <wp:docPr descr="" title="" id="48" name="Picture"/>
                  <a:graphic>
                    <a:graphicData uri="http://schemas.openxmlformats.org/drawingml/2006/picture">
                      <pic:pic>
                        <pic:nvPicPr>
                          <pic:cNvPr descr="images/Logos/orcid.png" id="49"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Asociado reconocido por MinCiencias en la convocatoria 957 de 2024 y miembro del grupo de investigación CIBAS.</w:t>
            </w:r>
          </w:p>
        </w:tc>
      </w:tr>
    </w:tbl>
    <w:bookmarkEnd w:id="50"/>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coordinador.analitic\AppData\Local\Programs\Quarto\share\formats\docx\tip.png" id="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54" name="Picture"/>
                  <a:graphic>
                    <a:graphicData uri="http://schemas.openxmlformats.org/drawingml/2006/picture">
                      <pic:pic>
                        <pic:nvPicPr>
                          <pic:cNvPr descr="images/Autores/FJL.jpg" id="55" name="Picture"/>
                          <pic:cNvPicPr>
                            <a:picLocks noChangeArrowheads="1" noChangeAspect="1"/>
                          </pic:cNvPicPr>
                        </pic:nvPicPr>
                        <pic:blipFill>
                          <a:blip r:embed="rId53"/>
                          <a:stretch>
                            <a:fillRect/>
                          </a:stretch>
                        </pic:blipFill>
                        <pic:spPr bwMode="auto">
                          <a:xfrm>
                            <a:off x="0" y="0"/>
                            <a:ext cx="1905000" cy="1905000"/>
                          </a:xfrm>
                          <a:prstGeom prst="rect">
                            <a:avLst/>
                          </a:prstGeom>
                          <a:noFill/>
                          <a:ln w="9525">
                            <a:noFill/>
                            <a:headEnd/>
                            <a:tailEnd/>
                          </a:ln>
                        </pic:spPr>
                      </pic:pic>
                    </a:graphicData>
                  </a:graphic>
                </wp:inline>
              </w:drawing>
            </w:r>
          </w:p>
          <w:bookmarkStart w:id="58" w:name="francisco-javier-león"/>
          <w:p>
            <w:pPr>
              <w:pStyle w:val="Heading2"/>
            </w:pPr>
            <w:r>
              <w:t xml:space="preserve">2.3 Francisco Javier León</w:t>
            </w:r>
            <w:r>
              <w:t xml:space="preserve"> </w:t>
            </w:r>
            <w:r>
              <w:drawing>
                <wp:inline>
                  <wp:extent cx="247650" cy="266700"/>
                  <wp:effectExtent b="0" l="0" r="0" t="0"/>
                  <wp:docPr descr="" title="" id="56" name="Picture"/>
                  <a:graphic>
                    <a:graphicData uri="http://schemas.openxmlformats.org/drawingml/2006/picture">
                      <pic:pic>
                        <pic:nvPicPr>
                          <pic:cNvPr descr="images/Logos/orcid.png" id="57"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957 de 2024 y miembro del grupo de investigación CIBAS.</w:t>
            </w:r>
          </w:p>
        </w:tc>
      </w:tr>
    </w:tbl>
    <w:bookmarkEnd w:id="58"/>
    <w:bookmarkEnd w:id="59"/>
    <w:bookmarkStart w:id="60"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60"/>
    <w:bookmarkStart w:id="61" w:name="introducción"/>
    <w:p>
      <w:pPr>
        <w:pStyle w:val="Heading1"/>
      </w:pPr>
      <w:r>
        <w:t xml:space="preserve">4. Introducción</w:t>
      </w:r>
    </w:p>
    <w:p>
      <w:pPr>
        <w:pStyle w:val="FirstParagraph"/>
      </w:pPr>
      <w:r>
        <w:t xml:space="preserve">En el ámbito de la</w:t>
      </w:r>
      <w:r>
        <w:t xml:space="preserve"> </w:t>
      </w:r>
      <w:r>
        <w:rPr>
          <w:b/>
          <w:bCs/>
        </w:rPr>
        <w:t xml:space="preserve">microbiología industrial</w:t>
      </w:r>
      <w:r>
        <w:t xml:space="preserve">, los requerimientos analíticos varían según el tipo de experimento y los objetivos de investigación. En este contexto,</w:t>
      </w:r>
      <w:r>
        <w:t xml:space="preserve"> </w:t>
      </w:r>
      <w:r>
        <w:rPr>
          <w:b/>
          <w:bCs/>
        </w:rPr>
        <w:t xml:space="preserve">R</w:t>
      </w:r>
      <w:r>
        <w:t xml:space="preserve"> </w:t>
      </w:r>
      <w:r>
        <w:t xml:space="preserve">y su entorno integrado</w:t>
      </w:r>
      <w:r>
        <w:t xml:space="preserve"> </w:t>
      </w:r>
      <w:r>
        <w:rPr>
          <w:b/>
          <w:bCs/>
        </w:rPr>
        <w:t xml:space="preserve">RStudio®</w:t>
      </w:r>
      <w:r>
        <w:t xml:space="preserve"> </w:t>
      </w:r>
      <w:r>
        <w:t xml:space="preserve">se han consolidado como herramientas fundamentales para el manejo, análisis e interpretación de datos. Su amplia comunidad de usuarios proporciona soporte constante y recursos actualizados, mientras que la extensa disponibilidad de</w:t>
      </w:r>
      <w:r>
        <w:t xml:space="preserve"> </w:t>
      </w:r>
      <w:r>
        <w:rPr>
          <w:b/>
          <w:bCs/>
        </w:rPr>
        <w:t xml:space="preserve">paquetes especializados</w:t>
      </w:r>
      <w:r>
        <w:t xml:space="preserve"> </w:t>
      </w:r>
      <w:r>
        <w:t xml:space="preserve">permite realizar análisis complejos con precisión, eficiencia y reproducibilidad [@Wickham2017r4ds].</w:t>
      </w:r>
    </w:p>
    <w:p>
      <w:pPr>
        <w:pStyle w:val="BodyText"/>
      </w:pPr>
      <w:r>
        <w:t xml:space="preserve">La combinación de estas características convierte a R en una herramienta idónea para el</w:t>
      </w:r>
      <w:r>
        <w:t xml:space="preserve"> </w:t>
      </w:r>
      <w:r>
        <w:rPr>
          <w:b/>
          <w:bCs/>
        </w:rPr>
        <w:t xml:space="preserve">análisis de datos experimentales</w:t>
      </w:r>
      <w:r>
        <w:t xml:space="preserve">, el</w:t>
      </w:r>
      <w:r>
        <w:t xml:space="preserve"> </w:t>
      </w:r>
      <w:r>
        <w:rPr>
          <w:b/>
          <w:bCs/>
        </w:rPr>
        <w:t xml:space="preserve">diseño de experimentos</w:t>
      </w:r>
      <w:r>
        <w:t xml:space="preserve"> </w:t>
      </w:r>
      <w:r>
        <w:t xml:space="preserve">y la</w:t>
      </w:r>
      <w:r>
        <w:t xml:space="preserve"> </w:t>
      </w:r>
      <w:r>
        <w:rPr>
          <w:b/>
          <w:bCs/>
        </w:rPr>
        <w:t xml:space="preserve">optimización de procesos biotecnológicos</w:t>
      </w:r>
      <w:r>
        <w:t xml:space="preserve">, aspectos esenciales dentro de la microbiología aplicada e industrial.</w:t>
      </w:r>
    </w:p>
    <w:p>
      <w:pPr>
        <w:pStyle w:val="BodyText"/>
      </w:pPr>
      <w:r>
        <w:t xml:space="preserve">Este libro ofrece una</w:t>
      </w:r>
      <w:r>
        <w:t xml:space="preserve"> </w:t>
      </w:r>
      <w:r>
        <w:rPr>
          <w:b/>
          <w:bCs/>
        </w:rPr>
        <w:t xml:space="preserve">guía integral</w:t>
      </w:r>
      <w:r>
        <w:t xml:space="preserve"> </w:t>
      </w:r>
      <w:r>
        <w:t xml:space="preserve">orientada al uso práctico de R en el análisis de datos experimentales, con énfasis en la aplicación de métodos estadísticos dentro del contexto biotecnológico. La obra está organizada de manera que el lector pueda avanzar progresivamente desde los fundamentos del entorno R hasta la implementación de diseños experimentales con datos reales.</w:t>
      </w:r>
    </w:p>
    <w:p>
      <w:pPr>
        <w:pStyle w:val="BodyText"/>
      </w:pPr>
      <w:r>
        <w:t xml:space="preserve">En el</w:t>
      </w:r>
      <w:r>
        <w:t xml:space="preserve"> </w:t>
      </w:r>
      <w:r>
        <w:rPr>
          <w:b/>
          <w:bCs/>
        </w:rPr>
        <w:t xml:space="preserve">Capítulo 1</w:t>
      </w:r>
      <w:r>
        <w:t xml:space="preserve">, se introduce el software R y la interfaz RStudio®, abordando su instalación, configuración y principales características. El</w:t>
      </w:r>
      <w:r>
        <w:t xml:space="preserve"> </w:t>
      </w:r>
      <w:r>
        <w:rPr>
          <w:b/>
          <w:bCs/>
        </w:rPr>
        <w:t xml:space="preserve">Capítulo 2</w:t>
      </w:r>
      <w:r>
        <w:t xml:space="preserve"> </w:t>
      </w:r>
      <w:r>
        <w:t xml:space="preserve">presenta un análisis bibliométrico que permite comprender el crecimiento y relevancia del uso de R en la gestión del diseño experimental y la investigación microbiológica.</w:t>
      </w:r>
    </w:p>
    <w:p>
      <w:pPr>
        <w:pStyle w:val="BodyText"/>
      </w:pPr>
      <w:r>
        <w:t xml:space="preserve">El</w:t>
      </w:r>
      <w:r>
        <w:t xml:space="preserve"> </w:t>
      </w:r>
      <w:r>
        <w:rPr>
          <w:b/>
          <w:bCs/>
        </w:rPr>
        <w:t xml:space="preserve">Capítulo 3</w:t>
      </w:r>
      <w:r>
        <w:t xml:space="preserve"> </w:t>
      </w:r>
      <w:r>
        <w:t xml:space="preserve">desarrolla las</w:t>
      </w:r>
      <w:r>
        <w:t xml:space="preserve"> </w:t>
      </w:r>
      <w:r>
        <w:rPr>
          <w:b/>
          <w:bCs/>
        </w:rPr>
        <w:t xml:space="preserve">generalidades del diseño experimental</w:t>
      </w:r>
      <w:r>
        <w:t xml:space="preserve">, revisando los principios fundamentales, los factores de variación y la estructura básica de un experimento correctamente planificado.</w:t>
      </w:r>
      <w:r>
        <w:br/>
      </w:r>
      <w:r>
        <w:t xml:space="preserve">Posteriormente, el</w:t>
      </w:r>
      <w:r>
        <w:t xml:space="preserve"> </w:t>
      </w:r>
      <w:r>
        <w:rPr>
          <w:b/>
          <w:bCs/>
        </w:rPr>
        <w:t xml:space="preserve">Capítulo 4</w:t>
      </w:r>
      <w:r>
        <w:t xml:space="preserve"> </w:t>
      </w:r>
      <w:r>
        <w:t xml:space="preserve">describe el</w:t>
      </w:r>
      <w:r>
        <w:t xml:space="preserve"> </w:t>
      </w:r>
      <w:r>
        <w:rPr>
          <w:b/>
          <w:bCs/>
        </w:rPr>
        <w:t xml:space="preserve">Diseño Completamente al Azar (DCA)</w:t>
      </w:r>
      <w:r>
        <w:t xml:space="preserve">, aplicado a experimentos con una sola fuente de variación, mientras que el</w:t>
      </w:r>
      <w:r>
        <w:t xml:space="preserve"> </w:t>
      </w:r>
      <w:r>
        <w:rPr>
          <w:b/>
          <w:bCs/>
        </w:rPr>
        <w:t xml:space="preserve">Capítulo 5</w:t>
      </w:r>
      <w:r>
        <w:t xml:space="preserve"> </w:t>
      </w:r>
      <w:r>
        <w:t xml:space="preserve">aborda el</w:t>
      </w:r>
      <w:r>
        <w:t xml:space="preserve"> </w:t>
      </w:r>
      <w:r>
        <w:rPr>
          <w:b/>
          <w:bCs/>
        </w:rPr>
        <w:t xml:space="preserve">Diseño de Bloques Completamente al Azar (DBCA)</w:t>
      </w:r>
      <w:r>
        <w:t xml:space="preserve">, donde se controla la variabilidad experimental a través del uso de bloques.</w:t>
      </w:r>
    </w:p>
    <w:p>
      <w:pPr>
        <w:pStyle w:val="BodyText"/>
      </w:pPr>
      <w:r>
        <w:t xml:space="preserve">Finalmente, el</w:t>
      </w:r>
      <w:r>
        <w:t xml:space="preserve"> </w:t>
      </w:r>
      <w:r>
        <w:rPr>
          <w:b/>
          <w:bCs/>
        </w:rPr>
        <w:t xml:space="preserve">Capítulo 6</w:t>
      </w:r>
      <w:r>
        <w:t xml:space="preserve"> </w:t>
      </w:r>
      <w:r>
        <w:t xml:space="preserve">explora el</w:t>
      </w:r>
      <w:r>
        <w:t xml:space="preserve"> </w:t>
      </w:r>
      <w:r>
        <w:rPr>
          <w:b/>
          <w:bCs/>
        </w:rPr>
        <w:t xml:space="preserve">uso de la inteligencia artificial y la simulación de datos</w:t>
      </w:r>
      <w:r>
        <w:t xml:space="preserve"> </w:t>
      </w:r>
      <w:r>
        <w:t xml:space="preserve">como herramientas emergentes para la modelación y análisis de fenómenos microbiológicos, mostrando cómo los métodos computacionales modernos pueden complementar los enfoques tradicionales de la estadística experimental.</w:t>
      </w:r>
    </w:p>
    <w:p>
      <w:pPr>
        <w:pStyle w:val="BodyText"/>
      </w:pPr>
      <w:r>
        <w:t xml:space="preserve">El libro busca fortalecer las</w:t>
      </w:r>
      <w:r>
        <w:t xml:space="preserve"> </w:t>
      </w:r>
      <w:r>
        <w:rPr>
          <w:b/>
          <w:bCs/>
        </w:rPr>
        <w:t xml:space="preserve">competencias analíticas, estadísticas y computacionales</w:t>
      </w:r>
      <w:r>
        <w:t xml:space="preserve"> </w:t>
      </w:r>
      <w:r>
        <w:t xml:space="preserve">de los estudiantes, investigadores y profesionales de la microbiología industrial, promoviendo una integración efectiva entre la estadística aplicada, la experimentación biotecnológica y el análisis de datos reproducible.</w:t>
      </w:r>
    </w:p>
    <w:bookmarkEnd w:id="61"/>
    <w:bookmarkStart w:id="106" w:name="Xdb9d0ad423afa67199d14b0eac90612701888fb"/>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80"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63" name="Picture"/>
            <a:graphic>
              <a:graphicData uri="http://schemas.openxmlformats.org/drawingml/2006/picture">
                <pic:pic>
                  <pic:nvPicPr>
                    <pic:cNvPr descr="images/1_Instalacion/Figura%201.png" id="64" name="Picture"/>
                    <pic:cNvPicPr>
                      <a:picLocks noChangeArrowheads="1" noChangeAspect="1"/>
                    </pic:cNvPicPr>
                  </pic:nvPicPr>
                  <pic:blipFill>
                    <a:blip r:embed="rId62"/>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6" name="Picture"/>
            <a:graphic>
              <a:graphicData uri="http://schemas.openxmlformats.org/drawingml/2006/picture">
                <pic:pic>
                  <pic:nvPicPr>
                    <pic:cNvPr descr="images/1_Instalacion/Figura%202.png" id="67" name="Picture"/>
                    <pic:cNvPicPr>
                      <a:picLocks noChangeArrowheads="1" noChangeAspect="1"/>
                    </pic:cNvPicPr>
                  </pic:nvPicPr>
                  <pic:blipFill>
                    <a:blip r:embed="rId65"/>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9" name="Picture"/>
            <a:graphic>
              <a:graphicData uri="http://schemas.openxmlformats.org/drawingml/2006/picture">
                <pic:pic>
                  <pic:nvPicPr>
                    <pic:cNvPr descr="images/1_Instalacion/Figura%203.png" id="70" name="Picture"/>
                    <pic:cNvPicPr>
                      <a:picLocks noChangeArrowheads="1" noChangeAspect="1"/>
                    </pic:cNvPicPr>
                  </pic:nvPicPr>
                  <pic:blipFill>
                    <a:blip r:embed="rId68"/>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2" name="Picture"/>
            <a:graphic>
              <a:graphicData uri="http://schemas.openxmlformats.org/drawingml/2006/picture">
                <pic:pic>
                  <pic:nvPicPr>
                    <pic:cNvPr descr="images/1_Instalacion/Figura%204.png" id="73" name="Picture"/>
                    <pic:cNvPicPr>
                      <a:picLocks noChangeArrowheads="1" noChangeAspect="1"/>
                    </pic:cNvPicPr>
                  </pic:nvPicPr>
                  <pic:blipFill>
                    <a:blip r:embed="rId71"/>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5" name="Picture"/>
            <a:graphic>
              <a:graphicData uri="http://schemas.openxmlformats.org/drawingml/2006/picture">
                <pic:pic>
                  <pic:nvPicPr>
                    <pic:cNvPr descr="images/1_Instalacion/Figura%205.png" id="76" name="Picture"/>
                    <pic:cNvPicPr>
                      <a:picLocks noChangeArrowheads="1" noChangeAspect="1"/>
                    </pic:cNvPicPr>
                  </pic:nvPicPr>
                  <pic:blipFill>
                    <a:blip r:embed="rId74"/>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coordinador.analitic\AppData\Local\Programs\Quarto\share\formats\docx\important.png" id="79"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80"/>
    <w:bookmarkStart w:id="81"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1"/>
    <w:bookmarkStart w:id="101"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1"/>
        </w:numPr>
      </w:pPr>
      <w:hyperlink r:id="rId82">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1"/>
        </w:numPr>
      </w:pPr>
      <w:hyperlink r:id="rId83">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84">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2"/>
        </w:numPr>
      </w:pPr>
      <w:hyperlink r:id="rId85">
        <w:r>
          <w:rPr>
            <w:rStyle w:val="Hyperlink"/>
            <w:b/>
            <w:bCs/>
          </w:rPr>
          <w:t xml:space="preserve">ggplot2</w:t>
        </w:r>
      </w:hyperlink>
      <w:r>
        <w:t xml:space="preserve"> </w:t>
      </w:r>
      <w:r>
        <w:t xml:space="preserve">, para visualización de datos.</w:t>
      </w:r>
    </w:p>
    <w:p>
      <w:pPr>
        <w:numPr>
          <w:ilvl w:val="0"/>
          <w:numId w:val="1002"/>
        </w:numPr>
      </w:pPr>
      <w:hyperlink r:id="rId86">
        <w:r>
          <w:rPr>
            <w:rStyle w:val="Hyperlink"/>
            <w:b/>
            <w:bCs/>
          </w:rPr>
          <w:t xml:space="preserve">dplyr</w:t>
        </w:r>
      </w:hyperlink>
      <w:r>
        <w:t xml:space="preserve"> </w:t>
      </w:r>
      <w:r>
        <w:t xml:space="preserve">, para manipulación de datos.</w:t>
      </w:r>
    </w:p>
    <w:p>
      <w:pPr>
        <w:numPr>
          <w:ilvl w:val="0"/>
          <w:numId w:val="1002"/>
        </w:numPr>
      </w:pPr>
      <w:hyperlink r:id="rId87">
        <w:r>
          <w:rPr>
            <w:rStyle w:val="Hyperlink"/>
            <w:b/>
            <w:bCs/>
          </w:rPr>
          <w:t xml:space="preserve">tidyr</w:t>
        </w:r>
      </w:hyperlink>
      <w:r>
        <w:t xml:space="preserve"> </w:t>
      </w:r>
      <w:r>
        <w:t xml:space="preserve">, para ordenar datos.</w:t>
      </w:r>
    </w:p>
    <w:p>
      <w:pPr>
        <w:numPr>
          <w:ilvl w:val="0"/>
          <w:numId w:val="1002"/>
        </w:numPr>
      </w:pPr>
      <w:hyperlink r:id="rId88">
        <w:r>
          <w:rPr>
            <w:rStyle w:val="Hyperlink"/>
            <w:b/>
            <w:bCs/>
          </w:rPr>
          <w:t xml:space="preserve">readr</w:t>
        </w:r>
      </w:hyperlink>
      <w:r>
        <w:t xml:space="preserve"> </w:t>
      </w:r>
      <w:r>
        <w:t xml:space="preserve">, para importar datos.</w:t>
      </w:r>
    </w:p>
    <w:p>
      <w:pPr>
        <w:numPr>
          <w:ilvl w:val="0"/>
          <w:numId w:val="1002"/>
        </w:numPr>
      </w:pPr>
      <w:hyperlink r:id="rId89">
        <w:r>
          <w:rPr>
            <w:rStyle w:val="Hyperlink"/>
            <w:b/>
            <w:bCs/>
          </w:rPr>
          <w:t xml:space="preserve">purrr</w:t>
        </w:r>
      </w:hyperlink>
      <w:r>
        <w:t xml:space="preserve"> </w:t>
      </w:r>
      <w:r>
        <w:t xml:space="preserve">, para programación funcional.</w:t>
      </w:r>
    </w:p>
    <w:p>
      <w:pPr>
        <w:numPr>
          <w:ilvl w:val="0"/>
          <w:numId w:val="1002"/>
        </w:numPr>
      </w:pPr>
      <w:hyperlink r:id="rId90">
        <w:r>
          <w:rPr>
            <w:rStyle w:val="Hyperlink"/>
            <w:b/>
            <w:bCs/>
          </w:rPr>
          <w:t xml:space="preserve">tibble</w:t>
        </w:r>
      </w:hyperlink>
      <w:r>
        <w:t xml:space="preserve"> </w:t>
      </w:r>
      <w:r>
        <w:t xml:space="preserve">, para tibbles, una reinvención moderna de los marcos de datos.</w:t>
      </w:r>
    </w:p>
    <w:p>
      <w:pPr>
        <w:numPr>
          <w:ilvl w:val="0"/>
          <w:numId w:val="1002"/>
        </w:numPr>
      </w:pPr>
      <w:hyperlink r:id="rId91">
        <w:r>
          <w:rPr>
            <w:rStyle w:val="Hyperlink"/>
            <w:b/>
            <w:bCs/>
          </w:rPr>
          <w:t xml:space="preserve">stringr</w:t>
        </w:r>
      </w:hyperlink>
      <w:r>
        <w:t xml:space="preserve"> </w:t>
      </w:r>
      <w:r>
        <w:t xml:space="preserve">, para cadenas.</w:t>
      </w:r>
    </w:p>
    <w:p>
      <w:pPr>
        <w:numPr>
          <w:ilvl w:val="0"/>
          <w:numId w:val="1002"/>
        </w:numPr>
      </w:pPr>
      <w:hyperlink r:id="rId92">
        <w:r>
          <w:rPr>
            <w:rStyle w:val="Hyperlink"/>
            <w:b/>
            <w:bCs/>
          </w:rPr>
          <w:t xml:space="preserve">forcats</w:t>
        </w:r>
      </w:hyperlink>
      <w:r>
        <w:t xml:space="preserve"> </w:t>
      </w:r>
      <w:r>
        <w:t xml:space="preserve">, para factores.</w:t>
      </w:r>
    </w:p>
    <w:p>
      <w:pPr>
        <w:numPr>
          <w:ilvl w:val="0"/>
          <w:numId w:val="1002"/>
        </w:numPr>
      </w:pPr>
      <w:hyperlink r:id="rId93">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3"/>
        </w:numPr>
      </w:pPr>
      <w:hyperlink r:id="rId94">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3"/>
        </w:numPr>
      </w:pPr>
      <w:hyperlink r:id="rId95">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3"/>
        </w:numPr>
      </w:pPr>
      <w:hyperlink r:id="rId96">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4"/>
        </w:numPr>
      </w:pPr>
      <w:hyperlink r:id="rId97">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4"/>
        </w:numPr>
      </w:pPr>
      <w:hyperlink r:id="rId98">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4"/>
        </w:numPr>
      </w:pPr>
      <w:hyperlink r:id="rId99">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4"/>
        </w:numPr>
      </w:pPr>
      <w:hyperlink r:id="rId100">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1"/>
    <w:bookmarkStart w:id="105"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5"/>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5"/>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6"/>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6"/>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6"/>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6"/>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3" name="Picture"/>
                  <a:graphic>
                    <a:graphicData uri="http://schemas.openxmlformats.org/drawingml/2006/picture">
                      <pic:pic>
                        <pic:nvPicPr>
                          <pic:cNvPr descr="C:\Users\coordinador.analitic\AppData\Local\Programs\Quarto\share\formats\docx\caution.png" id="10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7"/>
              </w:numPr>
            </w:pPr>
            <w:r>
              <w:t xml:space="preserve">transcriptómica,</w:t>
            </w:r>
          </w:p>
          <w:p>
            <w:pPr>
              <w:pStyle w:val="Compact"/>
              <w:numPr>
                <w:ilvl w:val="0"/>
                <w:numId w:val="1007"/>
              </w:numPr>
            </w:pPr>
            <w:r>
              <w:t xml:space="preserve">proteómica y</w:t>
            </w:r>
          </w:p>
          <w:p>
            <w:pPr>
              <w:pStyle w:val="Compact"/>
              <w:numPr>
                <w:ilvl w:val="0"/>
                <w:numId w:val="1007"/>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5"/>
    <w:bookmarkEnd w:id="106"/>
    <w:bookmarkStart w:id="183" w:name="Xa743f6c489abb404802e312280d32b290d15d41"/>
    <w:p>
      <w:pPr>
        <w:pStyle w:val="Heading1"/>
      </w:pPr>
      <w:r>
        <w:t xml:space="preserve">6.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8"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7"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8"/>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8"/>
        </w:numPr>
      </w:pPr>
      <w:r>
        <w:rPr>
          <w:i/>
          <w:iCs/>
        </w:rPr>
        <w:t xml:space="preserve">Mycelial growth</w:t>
      </w:r>
      <w:r>
        <w:t xml:space="preserve">: crecimiento del micelio, parte vegetativa del hongo.</w:t>
      </w:r>
    </w:p>
    <w:p>
      <w:pPr>
        <w:numPr>
          <w:ilvl w:val="0"/>
          <w:numId w:val="1008"/>
        </w:numPr>
      </w:pPr>
      <w:r>
        <w:rPr>
          <w:i/>
          <w:iCs/>
        </w:rPr>
        <w:t xml:space="preserve">Substrate optimization</w:t>
      </w:r>
      <w:r>
        <w:t xml:space="preserve">: mejora de los sustratos de cultivo para maximizar el crecimiento y la producción de metabolitos.</w:t>
      </w:r>
    </w:p>
    <w:p>
      <w:pPr>
        <w:numPr>
          <w:ilvl w:val="0"/>
          <w:numId w:val="1008"/>
        </w:numPr>
      </w:pPr>
      <w:r>
        <w:rPr>
          <w:i/>
          <w:iCs/>
        </w:rPr>
        <w:t xml:space="preserve">Bioactive compounds</w:t>
      </w:r>
      <w:r>
        <w:t xml:space="preserve">: compuestos bioactivos como la cordicepina, con propiedades medicinales.</w:t>
      </w:r>
    </w:p>
    <w:p>
      <w:pPr>
        <w:numPr>
          <w:ilvl w:val="0"/>
          <w:numId w:val="1008"/>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7"/>
    <w:bookmarkStart w:id="115"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8">
        <w:r>
          <w:rPr>
            <w:rStyle w:val="Hyperlink"/>
            <w:b/>
            <w:bCs/>
          </w:rPr>
          <w:t xml:space="preserve">Web of Science</w:t>
        </w:r>
      </w:hyperlink>
      <w:r>
        <w:t xml:space="preserve"> </w:t>
      </w:r>
      <w:r>
        <w:t xml:space="preserve">,</w:t>
      </w:r>
      <w:r>
        <w:t xml:space="preserve"> </w:t>
      </w:r>
      <w:hyperlink r:id="rId109">
        <w:r>
          <w:rPr>
            <w:rStyle w:val="Hyperlink"/>
            <w:b/>
            <w:bCs/>
          </w:rPr>
          <w:t xml:space="preserve">Scopus</w:t>
        </w:r>
      </w:hyperlink>
      <w:r>
        <w:t xml:space="preserve">,</w:t>
      </w:r>
      <w:r>
        <w:t xml:space="preserve"> </w:t>
      </w:r>
      <w:hyperlink r:id="rId110">
        <w:r>
          <w:rPr>
            <w:rStyle w:val="Hyperlink"/>
            <w:b/>
            <w:bCs/>
          </w:rPr>
          <w:t xml:space="preserve">OpenAlex</w:t>
        </w:r>
      </w:hyperlink>
      <w:r>
        <w:t xml:space="preserve">,</w:t>
      </w:r>
      <w:r>
        <w:t xml:space="preserve"> </w:t>
      </w:r>
      <w:hyperlink r:id="rId111">
        <w:r>
          <w:rPr>
            <w:rStyle w:val="Hyperlink"/>
            <w:b/>
            <w:bCs/>
          </w:rPr>
          <w:t xml:space="preserve">Dimensions</w:t>
        </w:r>
      </w:hyperlink>
      <w:r>
        <w:t xml:space="preserve">,</w:t>
      </w:r>
      <w:r>
        <w:t xml:space="preserve"> </w:t>
      </w:r>
      <w:hyperlink r:id="rId112">
        <w:r>
          <w:rPr>
            <w:rStyle w:val="Hyperlink"/>
            <w:b/>
            <w:bCs/>
          </w:rPr>
          <w:t xml:space="preserve">The Lens</w:t>
        </w:r>
      </w:hyperlink>
      <w:r>
        <w:t xml:space="preserve">;</w:t>
      </w:r>
      <w:r>
        <w:t xml:space="preserve"> </w:t>
      </w:r>
      <w:hyperlink r:id="rId113">
        <w:r>
          <w:rPr>
            <w:rStyle w:val="Hyperlink"/>
            <w:b/>
            <w:bCs/>
          </w:rPr>
          <w:t xml:space="preserve">PubMed</w:t>
        </w:r>
      </w:hyperlink>
      <w:r>
        <w:t xml:space="preserve">y</w:t>
      </w:r>
      <w:r>
        <w:t xml:space="preserve"> </w:t>
      </w:r>
      <w:hyperlink r:id="rId114">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940"/>
        <w:gridCol w:w="198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5"/>
    <w:bookmarkStart w:id="116"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430"/>
        <w:gridCol w:w="1430"/>
        <w:gridCol w:w="2310"/>
        <w:gridCol w:w="2750"/>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6"/>
    <w:bookmarkStart w:id="117"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7"/>
    <w:bookmarkEnd w:id="118"/>
    <w:bookmarkStart w:id="182" w:name="el-paquete-bibliometrix"/>
    <w:p>
      <w:pPr>
        <w:pStyle w:val="Heading2"/>
      </w:pPr>
      <w:r>
        <w:t xml:space="preserve">6.2 El paquete</w:t>
      </w:r>
      <w:r>
        <w:t xml:space="preserve"> </w:t>
      </w:r>
      <w:hyperlink r:id="rId96">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6">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9">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8"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21" name="Picture"/>
            <a:graphic>
              <a:graphicData uri="http://schemas.openxmlformats.org/drawingml/2006/picture">
                <pic:pic>
                  <pic:nvPicPr>
                    <pic:cNvPr descr="images/2_Bibliometrix/Bibliometrix1.PNG" id="122" name="Picture"/>
                    <pic:cNvPicPr>
                      <a:picLocks noChangeArrowheads="1" noChangeAspect="1"/>
                    </pic:cNvPicPr>
                  </pic:nvPicPr>
                  <pic:blipFill>
                    <a:blip r:embed="rId120"/>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Gráficos de la interfaz de RStudio, pestaña de Packages (figura 9) seleccionado las librerias a usar.</w:t>
      </w:r>
    </w:p>
    <w:p>
      <w:pPr>
        <w:pStyle w:val="CaptionedFigure"/>
      </w:pPr>
      <w:r>
        <w:drawing>
          <wp:inline>
            <wp:extent cx="5334000" cy="507105"/>
            <wp:effectExtent b="0" l="0" r="0" t="0"/>
            <wp:docPr descr="Figura 9." title="" id="124" name="Picture"/>
            <a:graphic>
              <a:graphicData uri="http://schemas.openxmlformats.org/drawingml/2006/picture">
                <pic:pic>
                  <pic:nvPicPr>
                    <pic:cNvPr descr="images/2_Bibliometrix/Bibliometrix2.PNG" id="125" name="Picture"/>
                    <pic:cNvPicPr>
                      <a:picLocks noChangeArrowheads="1" noChangeAspect="1"/>
                    </pic:cNvPicPr>
                  </pic:nvPicPr>
                  <pic:blipFill>
                    <a:blip r:embed="rId123"/>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7" name="Picture"/>
            <a:graphic>
              <a:graphicData uri="http://schemas.openxmlformats.org/drawingml/2006/picture">
                <pic:pic>
                  <pic:nvPicPr>
                    <pic:cNvPr descr="images/2_Bibliometrix/Figura_9.png" id="128" name="Picture"/>
                    <pic:cNvPicPr>
                      <a:picLocks noChangeArrowheads="1" noChangeAspect="1"/>
                    </pic:cNvPicPr>
                  </pic:nvPicPr>
                  <pic:blipFill>
                    <a:blip r:embed="rId126"/>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10).</w:t>
      </w:r>
    </w:p>
    <w:p>
      <w:pPr>
        <w:pStyle w:val="CaptionedFigure"/>
      </w:pPr>
      <w:r>
        <w:drawing>
          <wp:inline>
            <wp:extent cx="4572000" cy="2183704"/>
            <wp:effectExtent b="0" l="0" r="0" t="0"/>
            <wp:docPr descr="Figura 10." title="" id="130" name="Picture"/>
            <a:graphic>
              <a:graphicData uri="http://schemas.openxmlformats.org/drawingml/2006/picture">
                <pic:pic>
                  <pic:nvPicPr>
                    <pic:cNvPr descr="images/2_Bibliometrix/Figura_10.png" id="131" name="Picture"/>
                    <pic:cNvPicPr>
                      <a:picLocks noChangeArrowheads="1" noChangeAspect="1"/>
                    </pic:cNvPicPr>
                  </pic:nvPicPr>
                  <pic:blipFill>
                    <a:blip r:embed="rId129"/>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33" name="Picture"/>
            <a:graphic>
              <a:graphicData uri="http://schemas.openxmlformats.org/drawingml/2006/picture">
                <pic:pic>
                  <pic:nvPicPr>
                    <pic:cNvPr descr="images/2_Bibliometrix/Figura_11.png" id="134" name="Picture"/>
                    <pic:cNvPicPr>
                      <a:picLocks noChangeArrowheads="1" noChangeAspect="1"/>
                    </pic:cNvPicPr>
                  </pic:nvPicPr>
                  <pic:blipFill>
                    <a:blip r:embed="rId132"/>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artículo científico (Figura 12).</w:t>
      </w:r>
    </w:p>
    <w:p>
      <w:pPr>
        <w:pStyle w:val="CaptionedFigure"/>
      </w:pPr>
      <w:r>
        <w:drawing>
          <wp:inline>
            <wp:extent cx="4526071" cy="2070969"/>
            <wp:effectExtent b="0" l="0" r="0" t="0"/>
            <wp:docPr descr="Figura 12" title="" id="136" name="Picture"/>
            <a:graphic>
              <a:graphicData uri="http://schemas.openxmlformats.org/drawingml/2006/picture">
                <pic:pic>
                  <pic:nvPicPr>
                    <pic:cNvPr descr="images/2_Bibliometrix/Figura_12.png" id="137" name="Picture"/>
                    <pic:cNvPicPr>
                      <a:picLocks noChangeArrowheads="1" noChangeAspect="1"/>
                    </pic:cNvPicPr>
                  </pic:nvPicPr>
                  <pic:blipFill>
                    <a:blip r:embed="rId135"/>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8"/>
    <w:bookmarkStart w:id="181" w:name="estructura"/>
    <w:p>
      <w:pPr>
        <w:pStyle w:val="Heading3"/>
      </w:pPr>
      <w:r>
        <w:t xml:space="preserve">6.2.2 Estructura</w:t>
      </w:r>
    </w:p>
    <w:bookmarkStart w:id="145"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13).</w:t>
      </w:r>
    </w:p>
    <w:p>
      <w:pPr>
        <w:pStyle w:val="CaptionedFigure"/>
      </w:pPr>
      <w:r>
        <w:drawing>
          <wp:inline>
            <wp:extent cx="5307356" cy="2397902"/>
            <wp:effectExtent b="0" l="0" r="0" t="0"/>
            <wp:docPr descr="Figura 13" title="" id="140" name="Picture"/>
            <a:graphic>
              <a:graphicData uri="http://schemas.openxmlformats.org/drawingml/2006/picture">
                <pic:pic>
                  <pic:nvPicPr>
                    <pic:cNvPr descr="images/2_Bibliometrix/Figura_13.png" id="141" name="Picture"/>
                    <pic:cNvPicPr>
                      <a:picLocks noChangeArrowheads="1" noChangeAspect="1"/>
                    </pic:cNvPicPr>
                  </pic:nvPicPr>
                  <pic:blipFill>
                    <a:blip r:embed="rId139"/>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43" name="Picture"/>
            <a:graphic>
              <a:graphicData uri="http://schemas.openxmlformats.org/drawingml/2006/picture">
                <pic:pic>
                  <pic:nvPicPr>
                    <pic:cNvPr descr="images/2_Bibliometrix/Figura_15.png" id="144" name="Picture"/>
                    <pic:cNvPicPr>
                      <a:picLocks noChangeArrowheads="1" noChangeAspect="1"/>
                    </pic:cNvPicPr>
                  </pic:nvPicPr>
                  <pic:blipFill>
                    <a:blip r:embed="rId142"/>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45"/>
    <w:bookmarkStart w:id="152"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16).</w:t>
      </w:r>
    </w:p>
    <w:p>
      <w:pPr>
        <w:pStyle w:val="CaptionedFigure"/>
      </w:pPr>
      <w:r>
        <w:drawing>
          <wp:inline>
            <wp:extent cx="5334000" cy="2437525"/>
            <wp:effectExtent b="0" l="0" r="0" t="0"/>
            <wp:docPr descr="Figura 16" title="" id="147" name="Picture"/>
            <a:graphic>
              <a:graphicData uri="http://schemas.openxmlformats.org/drawingml/2006/picture">
                <pic:pic>
                  <pic:nvPicPr>
                    <pic:cNvPr descr="images/2_Bibliometrix/Figura_17.png" id="148" name="Picture"/>
                    <pic:cNvPicPr>
                      <a:picLocks noChangeArrowheads="1" noChangeAspect="1"/>
                    </pic:cNvPicPr>
                  </pic:nvPicPr>
                  <pic:blipFill>
                    <a:blip r:embed="rId146"/>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50" name="Picture"/>
            <a:graphic>
              <a:graphicData uri="http://schemas.openxmlformats.org/drawingml/2006/picture">
                <pic:pic>
                  <pic:nvPicPr>
                    <pic:cNvPr descr="images/2_Bibliometrix/Figura_18.png" id="151" name="Picture"/>
                    <pic:cNvPicPr>
                      <a:picLocks noChangeArrowheads="1" noChangeAspect="1"/>
                    </pic:cNvPicPr>
                  </pic:nvPicPr>
                  <pic:blipFill>
                    <a:blip r:embed="rId149"/>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52"/>
    <w:bookmarkStart w:id="159"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54" name="Picture"/>
            <a:graphic>
              <a:graphicData uri="http://schemas.openxmlformats.org/drawingml/2006/picture">
                <pic:pic>
                  <pic:nvPicPr>
                    <pic:cNvPr descr="images/2_Bibliometrix/Figura_19.png" id="155" name="Picture"/>
                    <pic:cNvPicPr>
                      <a:picLocks noChangeArrowheads="1" noChangeAspect="1"/>
                    </pic:cNvPicPr>
                  </pic:nvPicPr>
                  <pic:blipFill>
                    <a:blip r:embed="rId153"/>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7" name="Picture"/>
            <a:graphic>
              <a:graphicData uri="http://schemas.openxmlformats.org/drawingml/2006/picture">
                <pic:pic>
                  <pic:nvPicPr>
                    <pic:cNvPr descr="images/2_Bibliometrix/Figura_20.png" id="158" name="Picture"/>
                    <pic:cNvPicPr>
                      <a:picLocks noChangeArrowheads="1" noChangeAspect="1"/>
                    </pic:cNvPicPr>
                  </pic:nvPicPr>
                  <pic:blipFill>
                    <a:blip r:embed="rId156"/>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9"/>
    <w:bookmarkStart w:id="166"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61" name="Picture"/>
            <a:graphic>
              <a:graphicData uri="http://schemas.openxmlformats.org/drawingml/2006/picture">
                <pic:pic>
                  <pic:nvPicPr>
                    <pic:cNvPr descr="images/2_Bibliometrix/Figura_21.png" id="162" name="Picture"/>
                    <pic:cNvPicPr>
                      <a:picLocks noChangeArrowheads="1" noChangeAspect="1"/>
                    </pic:cNvPicPr>
                  </pic:nvPicPr>
                  <pic:blipFill>
                    <a:blip r:embed="rId160"/>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64" name="Picture"/>
            <a:graphic>
              <a:graphicData uri="http://schemas.openxmlformats.org/drawingml/2006/picture">
                <pic:pic>
                  <pic:nvPicPr>
                    <pic:cNvPr descr="images/2_Bibliometrix/Figura_22.png" id="165" name="Picture"/>
                    <pic:cNvPicPr>
                      <a:picLocks noChangeArrowheads="1" noChangeAspect="1"/>
                    </pic:cNvPicPr>
                  </pic:nvPicPr>
                  <pic:blipFill>
                    <a:blip r:embed="rId163"/>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bookmarkEnd w:id="166"/>
    <w:bookmarkStart w:id="173" w:name="modulo-clustering-conceptual-structure"/>
    <w:p>
      <w:pPr>
        <w:pStyle w:val="Heading4"/>
      </w:pPr>
      <w:r>
        <w:t xml:space="preserve">6.2.2.5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Cordyceps militaris,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8" name="Picture"/>
            <a:graphic>
              <a:graphicData uri="http://schemas.openxmlformats.org/drawingml/2006/picture">
                <pic:pic>
                  <pic:nvPicPr>
                    <pic:cNvPr descr="images/2_Bibliometrix/Figura_23.png" id="169" name="Picture"/>
                    <pic:cNvPicPr>
                      <a:picLocks noChangeArrowheads="1" noChangeAspect="1"/>
                    </pic:cNvPicPr>
                  </pic:nvPicPr>
                  <pic:blipFill>
                    <a:blip r:embed="rId167"/>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71" name="Picture"/>
            <a:graphic>
              <a:graphicData uri="http://schemas.openxmlformats.org/drawingml/2006/picture">
                <pic:pic>
                  <pic:nvPicPr>
                    <pic:cNvPr descr="images/2_Bibliometrix/Figura_24.png" id="172" name="Picture"/>
                    <pic:cNvPicPr>
                      <a:picLocks noChangeArrowheads="1" noChangeAspect="1"/>
                    </pic:cNvPicPr>
                  </pic:nvPicPr>
                  <pic:blipFill>
                    <a:blip r:embed="rId170"/>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73"/>
    <w:bookmarkStart w:id="180" w:name="social-structure"/>
    <w:p>
      <w:pPr>
        <w:pStyle w:val="Heading4"/>
      </w:pPr>
      <w:r>
        <w:t xml:space="preserve">6.2.2.6</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75" name="Picture"/>
            <a:graphic>
              <a:graphicData uri="http://schemas.openxmlformats.org/drawingml/2006/picture">
                <pic:pic>
                  <pic:nvPicPr>
                    <pic:cNvPr descr="images/2_Bibliometrix/Figura_25.png" id="176" name="Picture"/>
                    <pic:cNvPicPr>
                      <a:picLocks noChangeArrowheads="1" noChangeAspect="1"/>
                    </pic:cNvPicPr>
                  </pic:nvPicPr>
                  <pic:blipFill>
                    <a:blip r:embed="rId174"/>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8" name="Picture"/>
            <a:graphic>
              <a:graphicData uri="http://schemas.openxmlformats.org/drawingml/2006/picture">
                <pic:pic>
                  <pic:nvPicPr>
                    <pic:cNvPr descr="images/2_Bibliometrix/Figura_26.png" id="179" name="Picture"/>
                    <pic:cNvPicPr>
                      <a:picLocks noChangeArrowheads="1" noChangeAspect="1"/>
                    </pic:cNvPicPr>
                  </pic:nvPicPr>
                  <pic:blipFill>
                    <a:blip r:embed="rId177"/>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80"/>
    <w:bookmarkEnd w:id="181"/>
    <w:bookmarkEnd w:id="182"/>
    <w:bookmarkEnd w:id="183"/>
    <w:bookmarkStart w:id="187" w:name="X9224323d1e7b4740f0194cf52ae4be640f8ec6a"/>
    <w:p>
      <w:pPr>
        <w:pStyle w:val="Heading1"/>
      </w:pPr>
      <w:r>
        <w:t xml:space="preserve">7. Capítulo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09"/>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09"/>
        </w:numPr>
      </w:pPr>
      <w:r>
        <w:rPr>
          <w:b/>
          <w:bCs/>
        </w:rPr>
        <w:t xml:space="preserve">Ejecución:</w:t>
      </w:r>
      <w:r>
        <w:t xml:space="preserve"> </w:t>
      </w:r>
      <w:r>
        <w:t xml:space="preserve">implementación del plan experimental bajo condiciones de control y aleatorización.</w:t>
      </w:r>
    </w:p>
    <w:p>
      <w:pPr>
        <w:pStyle w:val="Compact"/>
        <w:numPr>
          <w:ilvl w:val="0"/>
          <w:numId w:val="1009"/>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09"/>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DE:</w:t>
      </w:r>
    </w:p>
    <w:p>
      <w:pPr>
        <w:pStyle w:val="Compact"/>
        <w:numPr>
          <w:ilvl w:val="0"/>
          <w:numId w:val="1010"/>
        </w:numPr>
      </w:pPr>
      <w:r>
        <w:rPr>
          <w:b/>
          <w:bCs/>
        </w:rPr>
        <w:t xml:space="preserve">Aleatorización</w:t>
      </w:r>
      <w:r>
        <w:t xml:space="preserve">, que asegura independencia de los errores y evita sesgos sistemáticos.</w:t>
      </w:r>
    </w:p>
    <w:p>
      <w:pPr>
        <w:pStyle w:val="Compact"/>
        <w:numPr>
          <w:ilvl w:val="0"/>
          <w:numId w:val="1010"/>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0"/>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4" w:name="tipos-de-diseños-experimentales"/>
    <w:p>
      <w:pPr>
        <w:pStyle w:val="Heading3"/>
      </w:pPr>
      <w:r>
        <w:t xml:space="preserve">7.0.1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4"/>
    <w:bookmarkStart w:id="185"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pStyle w:val="BodyText"/>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pStyle w:val="BodyText"/>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pStyle w:val="BodyText"/>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pStyle w:val="BodyText"/>
      </w:pPr>
      <w:r>
        <w:rPr>
          <w:b/>
          <w:bCs/>
        </w:rPr>
        <w:t xml:space="preserve">Diseños robustos</w:t>
      </w:r>
      <w:r>
        <w:br/>
      </w:r>
      <w:r>
        <w:t xml:space="preserve">🔹 Arreglos ortogonales (factoriales)</w:t>
      </w:r>
      <w:r>
        <w:br/>
      </w:r>
      <w:r>
        <w:t xml:space="preserve">🔹 Diseño con arreglos interno y externo</w:t>
      </w:r>
    </w:p>
    <w:p>
      <w:pPr>
        <w:pStyle w:val="BodyText"/>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5"/>
    <w:bookmarkStart w:id="186" w:name="verificación-de-los-supuestos-del-modelo"/>
    <w:p>
      <w:pPr>
        <w:pStyle w:val="Heading3"/>
      </w:pPr>
      <w:r>
        <w:t xml:space="preserve">7.0.3 Verificación de los supuestos del modelo</w:t>
      </w:r>
    </w:p>
    <w:p>
      <w:pPr>
        <w:pStyle w:val="FirstParagraph"/>
      </w:pPr>
      <w:r>
        <w:t xml:space="preserve">En todo</w:t>
      </w:r>
      <w:r>
        <w:t xml:space="preserve"> </w:t>
      </w:r>
      <w:r>
        <w:rPr>
          <w:b/>
          <w:bCs/>
        </w:rPr>
        <w:t xml:space="preserve">diseño experimental (DE)</w:t>
      </w:r>
      <w:r>
        <w:t xml:space="preserve">, el cumplimiento de los</w:t>
      </w:r>
      <w:r>
        <w:t xml:space="preserve"> </w:t>
      </w:r>
      <w:r>
        <w:rPr>
          <w:b/>
          <w:bCs/>
        </w:rPr>
        <w:t xml:space="preserve">supuestos estadísticos</w:t>
      </w:r>
      <w:r>
        <w:t xml:space="preserve"> </w:t>
      </w:r>
      <w:r>
        <w:t xml:space="preserve">es fundamental para garantizar la</w:t>
      </w:r>
      <w:r>
        <w:t xml:space="preserve"> </w:t>
      </w:r>
      <w:r>
        <w:rPr>
          <w:b/>
          <w:bCs/>
        </w:rPr>
        <w:t xml:space="preserve">validez y confiabilidad</w:t>
      </w:r>
      <w:r>
        <w:t xml:space="preserve"> </w:t>
      </w:r>
      <w:r>
        <w:t xml:space="preserve">de los resultados obtenidos. Ignorar estas condiciones puede conducir a interpretaciones incorrectas o a la aplicación inadecuada de las pruebas estadísticas. A continuación, se describen los tres supuestos básicos del</w:t>
      </w:r>
      <w:r>
        <w:t xml:space="preserve"> </w:t>
      </w:r>
      <w:r>
        <w:rPr>
          <w:b/>
          <w:bCs/>
        </w:rPr>
        <w:t xml:space="preserve">ANOVA</w:t>
      </w:r>
      <w:r>
        <w:t xml:space="preserve"> </w:t>
      </w:r>
      <w:r>
        <w:t xml:space="preserve">y las pruebas utilizadas para su verificación, tanto en forma</w:t>
      </w:r>
      <w:r>
        <w:t xml:space="preserve"> </w:t>
      </w:r>
      <w:r>
        <w:rPr>
          <w:b/>
          <w:bCs/>
        </w:rPr>
        <w:t xml:space="preserve">numérica</w:t>
      </w:r>
      <w:r>
        <w:t xml:space="preserve"> </w:t>
      </w:r>
      <w:r>
        <w:t xml:space="preserve">como</w:t>
      </w:r>
      <w:r>
        <w:t xml:space="preserve"> </w:t>
      </w:r>
      <w:r>
        <w:rPr>
          <w:b/>
          <w:bCs/>
        </w:rPr>
        <w:t xml:space="preserve">gráfica</w:t>
      </w:r>
      <w:r>
        <w:t xml:space="preserve">:</w:t>
      </w:r>
    </w:p>
    <w:p>
      <w:pPr>
        <w:pStyle w:val="BodyText"/>
      </w:pPr>
      <w:r>
        <w:rPr>
          <w:b/>
          <w:bCs/>
        </w:rPr>
        <w:t xml:space="preserve">Normalidad:</w:t>
      </w:r>
      <w:r>
        <w:br/>
      </w:r>
      <w:r>
        <w:t xml:space="preserve">Este supuesto establece que los residuos del modelo deben seguir una</w:t>
      </w:r>
      <w:r>
        <w:t xml:space="preserve"> </w:t>
      </w:r>
      <w:r>
        <w:rPr>
          <w:b/>
          <w:bCs/>
        </w:rPr>
        <w:t xml:space="preserve">distribución normal</w:t>
      </w:r>
      <w:r>
        <w:t xml:space="preserve">. Se evalúa estadísticamente mediante la</w:t>
      </w:r>
      <w:r>
        <w:t xml:space="preserve"> </w:t>
      </w:r>
      <w:r>
        <w:rPr>
          <w:b/>
          <w:bCs/>
        </w:rPr>
        <w:t xml:space="preserve">prueba de Shapiro–Wilk</w:t>
      </w:r>
      <w:r>
        <w:t xml:space="preserve"> </w:t>
      </w:r>
      <w:r>
        <w:t xml:space="preserve">y de forma visual a través de</w:t>
      </w:r>
      <w:r>
        <w:t xml:space="preserve"> </w:t>
      </w:r>
      <w:r>
        <w:rPr>
          <w:b/>
          <w:bCs/>
        </w:rPr>
        <w:t xml:space="preserve">gráficos QQ-plot</w:t>
      </w:r>
      <w:r>
        <w:t xml:space="preserve"> </w:t>
      </w:r>
      <w:r>
        <w:t xml:space="preserve">o</w:t>
      </w:r>
      <w:r>
        <w:t xml:space="preserve"> </w:t>
      </w:r>
      <w:r>
        <w:rPr>
          <w:b/>
          <w:bCs/>
        </w:rPr>
        <w:t xml:space="preserve">histogramas de residuos</w:t>
      </w:r>
      <w:r>
        <w:t xml:space="preserve">, que permiten identificar desviaciones importantes de la normalidad.</w:t>
      </w:r>
    </w:p>
    <w:p>
      <w:pPr>
        <w:pStyle w:val="BodyText"/>
      </w:pPr>
      <w:r>
        <w:rPr>
          <w:b/>
          <w:bCs/>
        </w:rPr>
        <w:t xml:space="preserve">Homocedasticidad (Varianza constante):</w:t>
      </w:r>
      <w:r>
        <w:br/>
      </w:r>
      <w:r>
        <w:t xml:space="preserve">Supone que la</w:t>
      </w:r>
      <w:r>
        <w:t xml:space="preserve"> </w:t>
      </w:r>
      <w:r>
        <w:rPr>
          <w:b/>
          <w:bCs/>
        </w:rPr>
        <w:t xml:space="preserve">variabilidad de los datos dentro de cada grupo</w:t>
      </w:r>
      <w:r>
        <w:t xml:space="preserve"> </w:t>
      </w:r>
      <w:r>
        <w:t xml:space="preserve">es similar entre tratamientos. Este supuesto puede comprobarse mediante las pruebas de</w:t>
      </w:r>
      <w:r>
        <w:t xml:space="preserve"> </w:t>
      </w:r>
      <w:r>
        <w:rPr>
          <w:b/>
          <w:bCs/>
        </w:rPr>
        <w:t xml:space="preserve">Bartlett</w:t>
      </w:r>
      <w:r>
        <w:t xml:space="preserve">,</w:t>
      </w:r>
      <w:r>
        <w:t xml:space="preserve"> </w:t>
      </w:r>
      <w:r>
        <w:rPr>
          <w:b/>
          <w:bCs/>
        </w:rPr>
        <w:t xml:space="preserve">Levene</w:t>
      </w:r>
      <w:r>
        <w:t xml:space="preserve"> </w:t>
      </w:r>
      <w:r>
        <w:t xml:space="preserve">y</w:t>
      </w:r>
      <w:r>
        <w:t xml:space="preserve"> </w:t>
      </w:r>
      <w:r>
        <w:rPr>
          <w:b/>
          <w:bCs/>
        </w:rPr>
        <w:t xml:space="preserve">Fligner–Killeen</w:t>
      </w:r>
      <w:r>
        <w:t xml:space="preserve">, y de manera gráfica a través del</w:t>
      </w:r>
      <w:r>
        <w:t xml:space="preserve"> </w:t>
      </w:r>
      <w:r>
        <w:rPr>
          <w:b/>
          <w:bCs/>
        </w:rPr>
        <w:t xml:space="preserve">gráfico de residuos vs. valores ajustados</w:t>
      </w:r>
      <w:r>
        <w:t xml:space="preserve">, donde se espera una dispersión aleatoria de los puntos alrededor de la línea horizontal sin formación de patrones.</w:t>
      </w:r>
    </w:p>
    <w:p>
      <w:pPr>
        <w:pStyle w:val="BodyText"/>
      </w:pPr>
      <w:r>
        <w:rPr>
          <w:b/>
          <w:bCs/>
        </w:rPr>
        <w:t xml:space="preserve">Independencia:</w:t>
      </w:r>
      <w:r>
        <w:br/>
      </w:r>
      <w:r>
        <w:t xml:space="preserve">Es un supuesto esencial en los modelos estadísticos, ya que garantiza que los errores no estén correlacionados entre sí. La</w:t>
      </w:r>
      <w:r>
        <w:t xml:space="preserve"> </w:t>
      </w:r>
      <w:r>
        <w:rPr>
          <w:b/>
          <w:bCs/>
        </w:rPr>
        <w:t xml:space="preserve">prueba de Durbin–Watson</w:t>
      </w:r>
      <w:r>
        <w:t xml:space="preserve"> </w:t>
      </w:r>
      <w:r>
        <w:t xml:space="preserve">evalúa de forma analítica la independencia entre residuos consecutivos. Un valor de</w:t>
      </w:r>
      <w:r>
        <w:t xml:space="preserve"> </w:t>
      </w:r>
      <w:r>
        <w:rPr>
          <w:i/>
          <w:iCs/>
        </w:rPr>
        <w:t xml:space="preserve">p</w:t>
      </w:r>
      <w:r>
        <w:t xml:space="preserve"> </w:t>
      </w:r>
      <w:r>
        <w:t xml:space="preserve">mayor a 0.05 sugiere independencia, mientras que valores menores indican posible autocorrelación y violación del supuesto. Gráficamente, puede verificarse</w:t>
      </w:r>
      <w:r>
        <w:t xml:space="preserve"> </w:t>
      </w:r>
      <w:r>
        <w:rPr>
          <w:b/>
          <w:bCs/>
        </w:rPr>
        <w:t xml:space="preserve">representando los residuos en función del orden de recolección de los datos (tiempo o secuencia experimental)</w:t>
      </w:r>
      <w:r>
        <w:t xml:space="preserve">. Si los puntos se distribuyen</w:t>
      </w:r>
      <w:r>
        <w:t xml:space="preserve"> </w:t>
      </w:r>
      <w:r>
        <w:rPr>
          <w:b/>
          <w:bCs/>
        </w:rPr>
        <w:t xml:space="preserve">aleatoriamente alrededor de la línea cero</w:t>
      </w:r>
      <w:r>
        <w:t xml:space="preserve">, sin mostrar una tendencia clara, se considera que los residuos son independientes y el supuesto se cumple. Por el contrario, la presencia de</w:t>
      </w:r>
      <w:r>
        <w:t xml:space="preserve"> </w:t>
      </w:r>
      <w:r>
        <w:rPr>
          <w:b/>
          <w:bCs/>
        </w:rPr>
        <w:t xml:space="preserve">patrones sistemáticos o tendencias no aleatorias</w:t>
      </w:r>
      <w:r>
        <w:t xml:space="preserve"> </w:t>
      </w:r>
      <w:r>
        <w:t xml:space="preserve">indica una posible</w:t>
      </w:r>
      <w:r>
        <w:t xml:space="preserve"> </w:t>
      </w:r>
      <w:r>
        <w:rPr>
          <w:b/>
          <w:bCs/>
        </w:rPr>
        <w:t xml:space="preserve">autocorrelación</w:t>
      </w:r>
      <w:r>
        <w:t xml:space="preserve">, lo que sugiere que el orden de ejecución influyó en los resultados.</w:t>
      </w:r>
    </w:p>
    <w:bookmarkEnd w:id="186"/>
    <w:bookmarkEnd w:id="187"/>
    <w:bookmarkStart w:id="237" w:name="capítulo-4."/>
    <w:p>
      <w:pPr>
        <w:pStyle w:val="Heading1"/>
      </w:pPr>
      <w:r>
        <w:t xml:space="preserve">8. Capítulo 4.</w:t>
      </w:r>
    </w:p>
    <w:p>
      <w:pPr>
        <w:pStyle w:val="FirstParagraph"/>
      </w:pPr>
      <w:r>
        <w:t xml:space="preserve">Diseño Completamente al Azar (DBCA)</w:t>
      </w:r>
    </w:p>
    <w:p>
      <w:pPr>
        <w:pStyle w:val="CaptionedFigure"/>
      </w:pPr>
      <w:r>
        <w:drawing>
          <wp:inline>
            <wp:extent cx="5334000" cy="4183529"/>
            <wp:effectExtent b="0" l="0" r="0" t="0"/>
            <wp:docPr descr="Nota. Mapa conceptual (p. 51). Gutiérrez Pulido, H., y De la Vara Salazar, R. (2012). Análisis y diseño de experimentos (3ª ed.). McGraw-Hill/Interamericana de México. ISBN: 9786071507259." title="" id="189" name="Picture"/>
            <a:graphic>
              <a:graphicData uri="http://schemas.openxmlformats.org/drawingml/2006/picture">
                <pic:pic>
                  <pic:nvPicPr>
                    <pic:cNvPr descr="images/3_DCA/DCA.PNG" id="190" name="Picture"/>
                    <pic:cNvPicPr>
                      <a:picLocks noChangeArrowheads="1" noChangeAspect="1"/>
                    </pic:cNvPicPr>
                  </pic:nvPicPr>
                  <pic:blipFill>
                    <a:blip r:embed="rId188"/>
                    <a:stretch>
                      <a:fillRect/>
                    </a:stretch>
                  </pic:blipFill>
                  <pic:spPr bwMode="auto">
                    <a:xfrm>
                      <a:off x="0" y="0"/>
                      <a:ext cx="5334000" cy="4183529"/>
                    </a:xfrm>
                    <a:prstGeom prst="rect">
                      <a:avLst/>
                    </a:prstGeom>
                    <a:noFill/>
                    <a:ln w="9525">
                      <a:noFill/>
                      <a:headEnd/>
                      <a:tailEnd/>
                    </a:ln>
                  </pic:spPr>
                </pic:pic>
              </a:graphicData>
            </a:graphic>
          </wp:inline>
        </w:drawing>
      </w:r>
    </w:p>
    <w:p>
      <w:pPr>
        <w:pStyle w:val="ImageCaption"/>
      </w:pPr>
      <w:r>
        <w:t xml:space="preserve">Nota. Mapa conceptual (p. 51). Gutiérrez Pulido, H., y De la Vara Salazar, R. (2012). Análisis y diseño de experimentos (3ª ed.). McGraw-Hill/Interamericana de México. ISBN: 9786071507259.</w:t>
      </w:r>
    </w:p>
    <w:p>
      <w:pPr>
        <w:pStyle w:val="BodyText"/>
      </w:pPr>
      <w:r>
        <w:t xml:space="preserve">El mapa conceptual organiza los elementos fundamentales de los</w:t>
      </w:r>
      <w:r>
        <w:t xml:space="preserve"> </w:t>
      </w:r>
      <w:r>
        <w:rPr>
          <w:b/>
          <w:bCs/>
        </w:rPr>
        <w:t xml:space="preserve">experimentos con un solo factor</w:t>
      </w:r>
      <w:r>
        <w:t xml:space="preserve">. De este tipo de diseños se desprende el</w:t>
      </w:r>
      <w:r>
        <w:t xml:space="preserve"> </w:t>
      </w:r>
      <w:r>
        <w:rPr>
          <w:b/>
          <w:bCs/>
        </w:rPr>
        <w:t xml:space="preserve">Diseño Completamente al Azar (DCA)</w:t>
      </w:r>
      <w:r>
        <w:t xml:space="preserve">, que utiliza herramientas como el</w:t>
      </w:r>
      <w:r>
        <w:t xml:space="preserve"> </w:t>
      </w:r>
      <w:r>
        <w:rPr>
          <w:b/>
          <w:bCs/>
        </w:rPr>
        <w:t xml:space="preserve">ANOVA</w:t>
      </w:r>
      <w:r>
        <w:t xml:space="preserve">, los</w:t>
      </w:r>
      <w:r>
        <w:t xml:space="preserve"> </w:t>
      </w:r>
      <w:r>
        <w:rPr>
          <w:b/>
          <w:bCs/>
        </w:rPr>
        <w:t xml:space="preserve">diagramas de cajas</w:t>
      </w:r>
      <w:r>
        <w:t xml:space="preserve"> </w:t>
      </w:r>
      <w:r>
        <w:t xml:space="preserve">y las</w:t>
      </w:r>
      <w:r>
        <w:t xml:space="preserve"> </w:t>
      </w:r>
      <w:r>
        <w:rPr>
          <w:b/>
          <w:bCs/>
        </w:rPr>
        <w:t xml:space="preserve">gráficas de medias</w:t>
      </w:r>
      <w:r>
        <w:t xml:space="preserve"> </w:t>
      </w:r>
      <w:r>
        <w:t xml:space="preserve">para analizar las diferencias entre tratamientos.</w:t>
      </w:r>
    </w:p>
    <w:p>
      <w:pPr>
        <w:pStyle w:val="BodyText"/>
      </w:pPr>
      <w:r>
        <w:t xml:space="preserve">Tras el ANOVA, pueden aplicarse</w:t>
      </w:r>
      <w:r>
        <w:t xml:space="preserve"> </w:t>
      </w:r>
      <w:r>
        <w:rPr>
          <w:b/>
          <w:bCs/>
        </w:rPr>
        <w:t xml:space="preserve">pruebas de comparación múltiple</w:t>
      </w:r>
      <w:r>
        <w:t xml:space="preserve">, como</w:t>
      </w:r>
      <w:r>
        <w:t xml:space="preserve"> </w:t>
      </w:r>
      <w:r>
        <w:rPr>
          <w:b/>
          <w:bCs/>
        </w:rPr>
        <w:t xml:space="preserve">LSD</w:t>
      </w:r>
      <w:r>
        <w:t xml:space="preserve">,</w:t>
      </w:r>
      <w:r>
        <w:t xml:space="preserve"> </w:t>
      </w:r>
      <w:r>
        <w:rPr>
          <w:b/>
          <w:bCs/>
        </w:rPr>
        <w:t xml:space="preserve">Tukey</w:t>
      </w:r>
      <w:r>
        <w:t xml:space="preserve"> </w:t>
      </w:r>
      <w:r>
        <w:t xml:space="preserve">o</w:t>
      </w:r>
      <w:r>
        <w:t xml:space="preserve"> </w:t>
      </w:r>
      <w:r>
        <w:rPr>
          <w:b/>
          <w:bCs/>
        </w:rPr>
        <w:t xml:space="preserve">Duncan</w:t>
      </w:r>
      <w:r>
        <w:t xml:space="preserve">, así como contrastes específicos para identificar tratamientos que difieren entre sí.</w:t>
      </w:r>
    </w:p>
    <w:p>
      <w:pPr>
        <w:pStyle w:val="BodyText"/>
      </w:pPr>
      <w:r>
        <w:t xml:space="preserve">Además, el diseño requiere la</w:t>
      </w:r>
      <w:r>
        <w:t xml:space="preserve"> </w:t>
      </w:r>
      <w:r>
        <w:rPr>
          <w:b/>
          <w:bCs/>
        </w:rPr>
        <w:t xml:space="preserve">verificación de los supuestos del modelo</w:t>
      </w:r>
      <w:r>
        <w:t xml:space="preserve">, entre ellos la normalidad, la homogeneidad de varianzas y la independencia de los errores. Finalmente, se considera también el</w:t>
      </w:r>
      <w:r>
        <w:t xml:space="preserve"> </w:t>
      </w:r>
      <w:r>
        <w:rPr>
          <w:b/>
          <w:bCs/>
        </w:rPr>
        <w:t xml:space="preserve">tamaño de la muestra</w:t>
      </w:r>
      <w:r>
        <w:t xml:space="preserve">, que influye en la precisión y potencia del experimento.</w:t>
      </w:r>
    </w:p>
    <w:bookmarkStart w:id="191" w:name="X98e05e7152e9464322519b287ba88ab0f427328"/>
    <w:p>
      <w:pPr>
        <w:pStyle w:val="Heading2"/>
      </w:pPr>
      <w:r>
        <w:t xml:space="preserve">8.1</w:t>
      </w:r>
      <w:r>
        <w:t xml:space="preserve"> </w:t>
      </w:r>
      <w:r>
        <w:rPr>
          <w:b/>
          <w:bCs/>
        </w:rPr>
        <w:t xml:space="preserve">Modelo teórico para el Diseño Completamente al Azar (DCA)</w:t>
      </w:r>
    </w:p>
    <w:p>
      <w:pPr>
        <w:pStyle w:val="FirstParagraph"/>
      </w:pPr>
      <w:r>
        <w:t xml:space="preserve">El</w:t>
      </w:r>
      <w:r>
        <w:t xml:space="preserve"> </w:t>
      </w:r>
      <w:r>
        <w:rPr>
          <w:b/>
          <w:bCs/>
        </w:rPr>
        <w:t xml:space="preserve">Diseño Completamente al Azar (DCA)</w:t>
      </w:r>
      <w:r>
        <w:t xml:space="preserve"> </w:t>
      </w:r>
      <w:r>
        <w:t xml:space="preserve">se utiliza cuando las unidades experimentales son homogéneas y los tratamientos se asignan completamente al azar, sin ningún tipo de agrupación o bloqueo. El modelo lineal aditivo general se expresa como:</w:t>
      </w:r>
    </w:p>
    <w:p>
      <w:pPr>
        <w:pStyle w:val="BodyText"/>
      </w:pPr>
      <m:oMathPara>
        <m:oMathParaPr>
          <m:jc m:val="center"/>
        </m:oMathParaPr>
        <m:oMath>
          <m:sSub>
            <m:e>
              <m:r>
                <m:t>Y</m:t>
              </m:r>
            </m:e>
            <m:sub>
              <m:r>
                <m:t>i</m:t>
              </m:r>
              <m:r>
                <m:t>j</m:t>
              </m:r>
            </m:sub>
          </m:sSub>
          <m:r>
            <m:rPr>
              <m:sty m:val="p"/>
            </m:rPr>
            <m:t>=</m:t>
          </m:r>
          <m:r>
            <m:t>μ</m:t>
          </m:r>
          <m:r>
            <m:rPr>
              <m:sty m:val="p"/>
            </m:rPr>
            <m:t>+</m:t>
          </m:r>
          <m:sSub>
            <m:e>
              <m:r>
                <m:t>τ</m:t>
              </m:r>
            </m:e>
            <m:sub>
              <m:r>
                <m:t>i</m:t>
              </m:r>
            </m:sub>
          </m:sSub>
          <m:r>
            <m:rPr>
              <m:sty m:val="p"/>
            </m:rPr>
            <m:t>+</m:t>
          </m:r>
          <m:sSub>
            <m:e>
              <m:r>
                <m:t>ε</m:t>
              </m:r>
            </m:e>
            <m:sub>
              <m:r>
                <m:t>i</m:t>
              </m:r>
              <m:r>
                <m:t>j</m:t>
              </m:r>
            </m:sub>
          </m:sSub>
        </m:oMath>
      </m:oMathPara>
    </w:p>
    <w:p>
      <w:pPr>
        <w:pStyle w:val="FirstParagraph"/>
      </w:pPr>
      <w:r>
        <w:t xml:space="preserve">donde:</w:t>
      </w:r>
    </w:p>
    <w:p>
      <w:pPr>
        <w:numPr>
          <w:ilvl w:val="0"/>
          <w:numId w:val="1011"/>
        </w:numPr>
      </w:pPr>
      <m:oMath>
        <m:sSub>
          <m:e>
            <m:r>
              <m:t>Y</m:t>
            </m:r>
          </m:e>
          <m:sub>
            <m:r>
              <m:t>i</m:t>
            </m:r>
            <m:r>
              <m:t>j</m:t>
            </m:r>
          </m:sub>
        </m:sSub>
      </m:oMath>
      <w:r>
        <w:t xml:space="preserve">: valor observado del tratamiento</w:t>
      </w:r>
      <w:r>
        <w:t xml:space="preserve"> </w:t>
      </w:r>
      <m:oMath>
        <m:r>
          <m:t>i</m:t>
        </m:r>
      </m:oMath>
      <w:r>
        <w:t xml:space="preserve"> </w:t>
      </w:r>
      <w:r>
        <w:t xml:space="preserve">en la repetición</w:t>
      </w:r>
      <w:r>
        <w:t xml:space="preserve"> </w:t>
      </w:r>
      <m:oMath>
        <m:r>
          <m:t>j</m:t>
        </m:r>
      </m:oMath>
    </w:p>
    <w:p>
      <w:pPr>
        <w:numPr>
          <w:ilvl w:val="0"/>
          <w:numId w:val="1011"/>
        </w:numPr>
      </w:pPr>
      <m:oMath>
        <m:r>
          <m:t>μ</m:t>
        </m:r>
      </m:oMath>
      <w:r>
        <w:t xml:space="preserve">: media general</w:t>
      </w:r>
    </w:p>
    <w:p>
      <w:pPr>
        <w:numPr>
          <w:ilvl w:val="0"/>
          <w:numId w:val="1011"/>
        </w:numPr>
      </w:pPr>
      <m:oMath>
        <m:sSub>
          <m:e>
            <m:r>
              <m:t>τ</m:t>
            </m:r>
          </m:e>
          <m:sub>
            <m:r>
              <m:t>i</m:t>
            </m:r>
          </m:sub>
        </m:sSub>
      </m:oMath>
      <w:r>
        <w:t xml:space="preserve">: efecto del tratamiento</w:t>
      </w:r>
      <w:r>
        <w:t xml:space="preserve"> </w:t>
      </w:r>
      <m:oMath>
        <m:r>
          <m:t>i</m:t>
        </m:r>
      </m:oMath>
    </w:p>
    <w:p>
      <w:pPr>
        <w:numPr>
          <w:ilvl w:val="0"/>
          <w:numId w:val="1011"/>
        </w:numPr>
      </w:pPr>
      <m:oMath>
        <m:sSub>
          <m:e>
            <m:r>
              <m:t>ε</m:t>
            </m:r>
          </m:e>
          <m:sub>
            <m:r>
              <m:t>i</m:t>
            </m:r>
            <m:r>
              <m:t>j</m:t>
            </m:r>
          </m:sub>
        </m:sSub>
      </m:oMath>
      <w:r>
        <w:t xml:space="preserve">: error aleatorio asociado, asumido</w:t>
      </w:r>
      <w:r>
        <w:t xml:space="preserve"> </w:t>
      </w:r>
      <m:oMath>
        <m:sSub>
          <m:e>
            <m:r>
              <m:t>ε</m:t>
            </m:r>
          </m:e>
          <m:sub>
            <m:r>
              <m:t>i</m:t>
            </m:r>
            <m:r>
              <m:t>j</m:t>
            </m:r>
          </m:sub>
        </m:sSub>
        <m:r>
          <m:rPr>
            <m:sty m:val="p"/>
          </m:rPr>
          <m:t>∼</m:t>
        </m:r>
        <m:r>
          <m:t>N</m:t>
        </m:r>
        <m:d>
          <m:dPr>
            <m:begChr m:val="("/>
            <m:sepChr m:val=""/>
            <m:endChr m:val=")"/>
            <m:grow/>
          </m:dPr>
          <m:e>
            <m:r>
              <m:t>0</m:t>
            </m:r>
            <m:r>
              <m:rPr>
                <m:sty m:val="p"/>
              </m:rPr>
              <m:t>,</m:t>
            </m:r>
            <m:sSup>
              <m:e>
                <m:r>
                  <m:t>σ</m:t>
                </m:r>
              </m:e>
              <m:sup>
                <m:r>
                  <m:t>2</m:t>
                </m:r>
              </m:sup>
            </m:sSup>
          </m:e>
        </m:d>
      </m:oMath>
    </w:p>
    <w:p>
      <w:pPr>
        <w:pStyle w:val="FirstParagraph"/>
      </w:pPr>
      <w:r>
        <w:t xml:space="preserve">El objetivo principal es comparar las medias poblacionales de los tratamientos para determinar si existen diferencias significativas entre ellos. En términos estadísticos, al comparar</w:t>
      </w:r>
      <w:r>
        <w:t xml:space="preserve"> </w:t>
      </w:r>
      <m:oMath>
        <m:r>
          <m:t>k</m:t>
        </m:r>
      </m:oMath>
      <w:r>
        <w:t xml:space="preserve"> </w:t>
      </w:r>
      <w:r>
        <w:t xml:space="preserve">tratamientos, la hipótesis fundamental es: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k</m:t>
              </m:r>
            </m:sub>
          </m:sSub>
        </m:oMath>
      </m:oMathPara>
    </w:p>
    <w:p>
      <w:pPr>
        <w:pStyle w:val="FirstParagraph"/>
      </w:pPr>
      <w:r>
        <w:t xml:space="preserve">frente a la alternativa:</w:t>
      </w:r>
    </w:p>
    <w:p>
      <w:pPr>
        <w:pStyle w:val="BodyText"/>
      </w:pPr>
      <m:oMathPara>
        <m:oMathParaPr>
          <m:jc m:val="center"/>
        </m:oMathParaPr>
        <m:oMath>
          <m:sSub>
            <m:e>
              <m:r>
                <m:t>H</m:t>
              </m:r>
            </m:e>
            <m:sub>
              <m:r>
                <m:t>A</m:t>
              </m:r>
            </m:sub>
          </m:sSub>
          <m:r>
            <m:rPr>
              <m:sty m:val="p"/>
            </m:rPr>
            <m:t>:</m:t>
          </m:r>
          <m:sSub>
            <m:e>
              <m:r>
                <m:t>μ</m:t>
              </m:r>
            </m:e>
            <m:sub>
              <m:r>
                <m:t>i</m:t>
              </m:r>
            </m:sub>
          </m:sSub>
          <m:r>
            <m:rPr>
              <m:sty m:val="p"/>
            </m:rPr>
            <m:t>≠</m:t>
          </m:r>
          <m:sSub>
            <m:e>
              <m:r>
                <m:t>μ</m:t>
              </m:r>
            </m:e>
            <m:sub>
              <m:r>
                <m:t>j</m:t>
              </m:r>
            </m:sub>
          </m:sSub>
          <m:r>
            <m:t> </m:t>
          </m:r>
          <m:r>
            <m:rPr>
              <m:nor/>
              <m:sty m:val="p"/>
            </m:rPr>
            <m:t>para algún </m:t>
          </m:r>
          <m:r>
            <m:t>i</m:t>
          </m:r>
          <m:r>
            <m:rPr>
              <m:sty m:val="p"/>
            </m:rPr>
            <m:t>≠</m:t>
          </m:r>
          <m:r>
            <m:t>j</m:t>
          </m:r>
        </m:oMath>
      </m:oMathPara>
    </w:p>
    <w:p>
      <w:pPr>
        <w:pStyle w:val="FirstParagraph"/>
      </w:pPr>
      <w:r>
        <w:t xml:space="preserve">La estrategia consiste en obtener observaciones de cada tratamiento y aplicar el análisis de varianza (ANOVA) para decidir si las diferencias observadas entre las medias provienen de los tratamientos o simplemente del error experimental.</w:t>
      </w:r>
    </w:p>
    <w:bookmarkEnd w:id="191"/>
    <w:bookmarkStart w:id="214" w:name="problema"/>
    <w:p>
      <w:pPr>
        <w:pStyle w:val="Heading2"/>
      </w:pPr>
      <w:r>
        <w:t xml:space="preserve">8.2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2" name="Picture"/>
                  <a:graphic>
                    <a:graphicData uri="http://schemas.openxmlformats.org/drawingml/2006/picture">
                      <pic:pic>
                        <pic:nvPicPr>
                          <pic:cNvPr descr="C:\Users\coordinador.analitic\AppData\Local\Programs\Quarto\share\formats\docx\note.png" id="19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pPr>
              <w:spacing w:after="16"/>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tc>
      </w:tr>
    </w:tbl>
    <w:p>
      <w:pPr>
        <w:pStyle w:val="BodyText"/>
      </w:pPr>
      <w:r>
        <w:rPr>
          <w:b/>
          <w:bCs/>
        </w:rPr>
        <w:t xml:space="preserve">Metodología:</w:t>
      </w:r>
      <w:r>
        <w:t xml:space="preserve"> </w:t>
      </w:r>
      <w:r>
        <w:t xml:space="preserve">El estudio se estructuró a partir del</w:t>
      </w:r>
      <w:r>
        <w:t xml:space="preserve"> </w:t>
      </w:r>
      <w:r>
        <w:rPr>
          <w:b/>
          <w:bCs/>
        </w:rPr>
        <w:t xml:space="preserve">Diseño Completamente al Azar</w:t>
      </w:r>
      <w:r>
        <w:t xml:space="preserve"> </w:t>
      </w:r>
      <w:r>
        <w:t xml:space="preserve">para la evaluación de sustratos para la evaluación de la actividad inhibitoria.</w:t>
      </w:r>
    </w:p>
    <w:bookmarkStart w:id="204" w:name="sustratos-de-cultivo-para-penicillum-sp."/>
    <w:p>
      <w:pPr>
        <w:pStyle w:val="Heading3"/>
      </w:pPr>
      <w:r>
        <w:t xml:space="preserve">8.2.1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p>
    <w:p>
      <w:pPr>
        <w:pStyle w:val="BodyText"/>
      </w:pPr>
      <w:r>
        <w:t xml:space="preserve">Sustratos con Conidios de</w:t>
      </w:r>
      <w:r>
        <w:t xml:space="preserve"> </w:t>
      </w:r>
      <w:r>
        <w:rPr>
          <w:i/>
          <w:iCs/>
        </w:rPr>
        <w:t xml:space="preserve">Penicillium</w:t>
      </w:r>
      <w:r>
        <w:t xml:space="preserve"> </w:t>
      </w:r>
      <w:r>
        <w:t xml:space="preserve">sp.</w:t>
      </w:r>
    </w:p>
    <w:p>
      <w:pPr>
        <w:pStyle w:val="CaptionedFigure"/>
      </w:pPr>
      <w:r>
        <w:drawing>
          <wp:inline>
            <wp:extent cx="4791075" cy="1754557"/>
            <wp:effectExtent b="0" l="0" r="0" t="0"/>
            <wp:docPr descr="Nota: Dilución de conidios y sustrato, en solución tween80® 0,01%: Avena (A); Arroz (B); Cebada (C); Maíz Partido (D)." title="" id="195" name="Picture"/>
            <a:graphic>
              <a:graphicData uri="http://schemas.openxmlformats.org/drawingml/2006/picture">
                <pic:pic>
                  <pic:nvPicPr>
                    <pic:cNvPr descr="images/3_DCA/sustrato.png" id="196" name="Picture"/>
                    <pic:cNvPicPr>
                      <a:picLocks noChangeArrowheads="1" noChangeAspect="1"/>
                    </pic:cNvPicPr>
                  </pic:nvPicPr>
                  <pic:blipFill>
                    <a:blip r:embed="rId194"/>
                    <a:stretch>
                      <a:fillRect/>
                    </a:stretch>
                  </pic:blipFill>
                  <pic:spPr bwMode="auto">
                    <a:xfrm>
                      <a:off x="0" y="0"/>
                      <a:ext cx="4791075" cy="1754557"/>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p>
    <w:p>
      <w:pPr>
        <w:pStyle w:val="BodyText"/>
      </w:pPr>
      <w:r>
        <w:t xml:space="preserve">Efecto de los tratamientos in vitro frente al crecmiento de</w:t>
      </w:r>
      <w:r>
        <w:t xml:space="preserve"> </w:t>
      </w:r>
      <w:r>
        <w:rPr>
          <w:i/>
          <w:iCs/>
        </w:rPr>
        <w:t xml:space="preserve">Colletotrichum musae.</w:t>
      </w:r>
    </w:p>
    <w:p>
      <w:pPr>
        <w:pStyle w:val="CaptionedFigure"/>
      </w:pPr>
      <w:r>
        <w:drawing>
          <wp:inline>
            <wp:extent cx="5305425" cy="2495747"/>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98" name="Picture"/>
            <a:graphic>
              <a:graphicData uri="http://schemas.openxmlformats.org/drawingml/2006/picture">
                <pic:pic>
                  <pic:nvPicPr>
                    <pic:cNvPr descr="images/3_DCA/experimentoinvitro.png" id="199" name="Picture"/>
                    <pic:cNvPicPr>
                      <a:picLocks noChangeArrowheads="1" noChangeAspect="1"/>
                    </pic:cNvPicPr>
                  </pic:nvPicPr>
                  <pic:blipFill>
                    <a:blip r:embed="rId197"/>
                    <a:stretch>
                      <a:fillRect/>
                    </a:stretch>
                  </pic:blipFill>
                  <pic:spPr bwMode="auto">
                    <a:xfrm>
                      <a:off x="0" y="0"/>
                      <a:ext cx="5305425" cy="2495747"/>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 sugiriendo que Penicillium digitatum podría representar una alternativa viable para el manejo preventivo de la antracnosis del banano.</w:t>
      </w:r>
    </w:p>
    <w:p>
      <w:pPr>
        <w:pStyle w:val="BodyText"/>
      </w:pP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5334000" cy="2428164"/>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201" name="Picture"/>
            <a:graphic>
              <a:graphicData uri="http://schemas.openxmlformats.org/drawingml/2006/picture">
                <pic:pic>
                  <pic:nvPicPr>
                    <pic:cNvPr descr="images/3_DCA/experimentobananos.png" id="202" name="Picture"/>
                    <pic:cNvPicPr>
                      <a:picLocks noChangeArrowheads="1" noChangeAspect="1"/>
                    </pic:cNvPicPr>
                  </pic:nvPicPr>
                  <pic:blipFill>
                    <a:blip r:embed="rId200"/>
                    <a:stretch>
                      <a:fillRect/>
                    </a:stretch>
                  </pic:blipFill>
                  <pic:spPr bwMode="auto">
                    <a:xfrm>
                      <a:off x="0" y="0"/>
                      <a:ext cx="5334000" cy="2428164"/>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203">
        <w:r>
          <w:rPr>
            <w:rStyle w:val="Hyperlink"/>
          </w:rPr>
          <w:t xml:space="preserve">https://repositorio.udes.edu.co/handle/001/8674</w:t>
        </w:r>
      </w:hyperlink>
    </w:p>
    <w:bookmarkEnd w:id="204"/>
    <w:bookmarkStart w:id="207" w:name="estructura-de-la-base-de-datos"/>
    <w:p>
      <w:pPr>
        <w:pStyle w:val="Heading3"/>
      </w:pPr>
      <w:r>
        <w:t xml:space="preserve">8.2.2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2200"/>
        <w:gridCol w:w="572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5" name="Picture"/>
                  <a:graphic>
                    <a:graphicData uri="http://schemas.openxmlformats.org/drawingml/2006/picture">
                      <pic:pic>
                        <pic:nvPicPr>
                          <pic:cNvPr descr="C:\Users\coordinador.analitic\AppData\Local\Programs\Quarto\share\formats\docx\tip.png" id="20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rPr>
                <w:b/>
                <w:bCs/>
              </w:rPr>
              <w:t xml:space="preserve">Antes e inciar:</w:t>
            </w:r>
            <w:r>
              <w:t xml:space="preserve"> </w:t>
            </w: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bookmarkEnd w:id="207"/>
    <w:bookmarkStart w:id="208" w:name="X61cceaeab74da00ad6ccced1a45585285cbb395"/>
    <w:p>
      <w:pPr>
        <w:pStyle w:val="Heading3"/>
      </w:pPr>
      <w:r>
        <w:t xml:space="preserve">8.2.3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(multcomp)</w:t>
      </w:r>
      <w:r>
        <w:br/>
      </w:r>
      <w:r>
        <w:rPr>
          <w:rStyle w:val="FunctionTok"/>
        </w:rPr>
        <w:t xml:space="preserve">library</w:t>
      </w:r>
      <w:r>
        <w:rPr>
          <w:rStyle w:val="NormalTok"/>
        </w:rPr>
        <w:t xml:space="preserve">(emmeans)</w:t>
      </w:r>
      <w:r>
        <w:br/>
      </w:r>
      <w:r>
        <w:rPr>
          <w:rStyle w:val="FunctionTok"/>
        </w:rPr>
        <w:t xml:space="preserve">library</w:t>
      </w:r>
      <w:r>
        <w:rPr>
          <w:rStyle w:val="NormalTok"/>
        </w:rPr>
        <w:t xml:space="preserve">(multcompView)</w:t>
      </w:r>
      <w:r>
        <w:br/>
      </w:r>
      <w:r>
        <w:rPr>
          <w:rStyle w:val="NormalTok"/>
        </w:rPr>
        <w:t xml:space="preserve">})</w:t>
      </w:r>
    </w:p>
    <w:bookmarkEnd w:id="208"/>
    <w:bookmarkStart w:id="209" w:name="importar-datos-desde-excel"/>
    <w:p>
      <w:pPr>
        <w:pStyle w:val="Heading3"/>
      </w:pPr>
      <w:r>
        <w:t xml:space="preserve">8.2.4 Importar datos desde Excel</w:t>
      </w:r>
    </w:p>
    <w:p>
      <w:pPr>
        <w:pStyle w:val="SourceCode"/>
      </w:pPr>
      <w:r>
        <w:rPr>
          <w:rStyle w:val="FunctionTok"/>
        </w:rPr>
        <w:t xml:space="preserve">library</w:t>
      </w:r>
      <w:r>
        <w:rPr>
          <w:rStyle w:val="NormalTok"/>
        </w:rPr>
        <w:t xml:space="preserve">(readxl)</w:t>
      </w:r>
      <w:r>
        <w:br/>
      </w: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"C:/R-Proyectos/r-para-mi/data/DCA_Penicillium/dca.xlsx"</w:t>
      </w:r>
      <w:r>
        <w:rPr>
          <w:rStyle w:val="NormalTok"/>
        </w:rPr>
        <w:t xml:space="preserve">)</w:t>
      </w:r>
    </w:p>
    <w:bookmarkEnd w:id="209"/>
    <w:bookmarkStart w:id="213" w:name="X695ffc7babe8bc5dd31713314f37bbb17dc9b3f"/>
    <w:p>
      <w:pPr>
        <w:pStyle w:val="Heading3"/>
      </w:pPr>
      <w:r>
        <w:t xml:space="preserve">8.2.5 Exploración inicial y estructura de la base de datos</w:t>
      </w:r>
    </w:p>
    <w:p>
      <w:pPr>
        <w:pStyle w:val="SourceCode"/>
      </w:pPr>
      <w:r>
        <w:rPr>
          <w:rStyle w:val="FunctionTok"/>
        </w:rPr>
        <w:t xml:space="preserve">View</w:t>
      </w:r>
      <w:r>
        <w:rPr>
          <w:rStyle w:val="NormalTok"/>
        </w:rPr>
        <w:t xml:space="preserve">(DCA)</w:t>
      </w:r>
    </w:p>
    <w:p>
      <w:pPr>
        <w:pStyle w:val="SourceCode"/>
      </w:pPr>
      <w:r>
        <w:rPr>
          <w:rStyle w:val="FunctionTok"/>
        </w:rPr>
        <w:t xml:space="preserve">head</w:t>
      </w:r>
      <w:r>
        <w:rPr>
          <w:rStyle w:val="NormalTok"/>
        </w:rPr>
        <w:t xml:space="preserve">(DCA)</w:t>
      </w:r>
    </w:p>
    <w:p>
      <w:pPr>
        <w:pStyle w:val="SourceCode"/>
      </w:pPr>
      <w:r>
        <w:rPr>
          <w:rStyle w:val="VerbatimChar"/>
        </w:rPr>
        <w:t xml:space="preserve"># A tibble: 6 × 3</w:t>
      </w:r>
      <w:r>
        <w:br/>
      </w:r>
      <w:r>
        <w:rPr>
          <w:rStyle w:val="VerbatimChar"/>
        </w:rPr>
        <w:t xml:space="preserve">  Tratamiento Repeticion Resultado</w:t>
      </w:r>
      <w:r>
        <w:br/>
      </w:r>
      <w:r>
        <w:rPr>
          <w:rStyle w:val="VerbatimChar"/>
        </w:rPr>
        <w:t xml:space="preserve">  &lt;chr&gt;            &lt;dbl&gt;     &lt;dbl&gt;</w:t>
      </w:r>
      <w:r>
        <w:br/>
      </w:r>
      <w:r>
        <w:rPr>
          <w:rStyle w:val="VerbatimChar"/>
        </w:rPr>
        <w:t xml:space="preserve">1 Arroz                1      8.76</w:t>
      </w:r>
      <w:r>
        <w:br/>
      </w:r>
      <w:r>
        <w:rPr>
          <w:rStyle w:val="VerbatimChar"/>
        </w:rPr>
        <w:t xml:space="preserve">2 Arroz                2      8.74</w:t>
      </w:r>
      <w:r>
        <w:br/>
      </w:r>
      <w:r>
        <w:rPr>
          <w:rStyle w:val="VerbatimChar"/>
        </w:rPr>
        <w:t xml:space="preserve">3 Arroz                3      8.72</w:t>
      </w:r>
      <w:r>
        <w:br/>
      </w:r>
      <w:r>
        <w:rPr>
          <w:rStyle w:val="VerbatimChar"/>
        </w:rPr>
        <w:t xml:space="preserve">4 Arroz                4      8.72</w:t>
      </w:r>
      <w:r>
        <w:br/>
      </w:r>
      <w:r>
        <w:rPr>
          <w:rStyle w:val="VerbatimChar"/>
        </w:rPr>
        <w:t xml:space="preserve">5 Avena                1      8.39</w:t>
      </w:r>
      <w:r>
        <w:br/>
      </w:r>
      <w:r>
        <w:rPr>
          <w:rStyle w:val="VerbatimChar"/>
        </w:rPr>
        <w:t xml:space="preserve">6 Avena                2      8.37</w:t>
      </w:r>
    </w:p>
    <w:p>
      <w:pPr>
        <w:pStyle w:val="SourceCode"/>
      </w:pP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Convertir las variables en factor</w:t>
      </w:r>
    </w:p>
    <w:p>
      <w:pPr>
        <w:pStyle w:val="BodyText"/>
      </w:pPr>
      <w:r>
        <w:t xml:space="preserve">En un diseño experimental, los factores como</w:t>
      </w:r>
      <w:r>
        <w:t xml:space="preserve"> </w:t>
      </w:r>
      <w:r>
        <w:rPr>
          <w:b/>
          <w:bCs/>
        </w:rPr>
        <w:t xml:space="preserve">Tratamiento</w:t>
      </w:r>
      <w:r>
        <w:t xml:space="preserve"> </w:t>
      </w:r>
      <w:r>
        <w:t xml:space="preserve">y</w:t>
      </w:r>
      <w:r>
        <w:t xml:space="preserve"> </w:t>
      </w:r>
      <w:r>
        <w:rPr>
          <w:b/>
          <w:bCs/>
        </w:rPr>
        <w:t xml:space="preserve">Repetición</w:t>
      </w:r>
      <w:r>
        <w:t xml:space="preserve"> </w:t>
      </w:r>
      <w:r>
        <w:t xml:space="preserve">deben declararse como variables</w:t>
      </w:r>
      <w:r>
        <w:t xml:space="preserve"> </w:t>
      </w:r>
      <w:r>
        <w:rPr>
          <w:b/>
          <w:bCs/>
        </w:rPr>
        <w:t xml:space="preserve">categóricas (factor).</w:t>
      </w:r>
      <w:r>
        <w:t xml:space="preserve"> </w:t>
      </w:r>
      <w:r>
        <w:t xml:space="preserve">Esto le indica a R que los niveles de cada variable no son numéricos, sino categorías que representan tratamientos o bloques, permitiendo aplicar correctamente el ANOVA.</w:t>
      </w:r>
    </w:p>
    <w:p>
      <w:pPr>
        <w:pStyle w:val="SourceCode"/>
      </w:pPr>
      <w:r>
        <w:rPr>
          <w:rStyle w:val="CommentTok"/>
        </w:rPr>
        <w:t xml:space="preserve"># Convertir a factor o numérico según corresponda</w:t>
      </w:r>
      <w:r>
        <w:br/>
      </w:r>
      <w:r>
        <w:rPr>
          <w:rStyle w:val="NormalTok"/>
        </w:rPr>
        <w:t xml:space="preserve">DCA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Tratamiento)</w:t>
      </w:r>
      <w:r>
        <w:br/>
      </w:r>
      <w:r>
        <w:rPr>
          <w:rStyle w:val="NormalTok"/>
        </w:rPr>
        <w:t xml:space="preserve">DCA</w:t>
      </w:r>
      <w:r>
        <w:rPr>
          <w:rStyle w:val="SpecialCharTok"/>
        </w:rPr>
        <w:t xml:space="preserve">$</w:t>
      </w:r>
      <w:r>
        <w:rPr>
          <w:rStyle w:val="NormalTok"/>
        </w:rPr>
        <w:t xml:space="preserve">Repeticion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Repeticion)</w:t>
      </w:r>
      <w:r>
        <w:br/>
      </w:r>
      <w:r>
        <w:rPr>
          <w:rStyle w:val="NormalTok"/>
        </w:rPr>
        <w:t xml:space="preserve">DCA</w:t>
      </w:r>
      <w:r>
        <w:rPr>
          <w:rStyle w:val="SpecialCharTok"/>
        </w:rPr>
        <w:t xml:space="preserve">$</w:t>
      </w:r>
      <w:r>
        <w:rPr>
          <w:rStyle w:val="NormalTok"/>
        </w:rPr>
        <w:t xml:space="preserve">Resultado   </w:t>
      </w:r>
      <w:r>
        <w:rPr>
          <w:rStyle w:val="OtherTok"/>
        </w:rPr>
        <w:t xml:space="preserve">&lt;-</w:t>
      </w:r>
      <w:r>
        <w:rPr>
          <w:rStyle w:val="NormalTok"/>
        </w:rPr>
        <w:t xml:space="preserve"> </w:t>
      </w:r>
      <w:r>
        <w:rPr>
          <w:rStyle w:val="FunctionTok"/>
        </w:rPr>
        <w:t xml:space="preserve">as.numeric</w:t>
      </w:r>
      <w:r>
        <w:rPr>
          <w:rStyle w:val="NormalTok"/>
        </w:rPr>
        <w:t xml:space="preserve">(DCA</w:t>
      </w:r>
      <w:r>
        <w:rPr>
          <w:rStyle w:val="SpecialCharTok"/>
        </w:rPr>
        <w:t xml:space="preserve">$</w:t>
      </w:r>
      <w:r>
        <w:rPr>
          <w:rStyle w:val="NormalTok"/>
        </w:rPr>
        <w:t xml:space="preserve">Resultado)</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 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modeloDCA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(modeloDCA)</w:t>
      </w:r>
    </w:p>
    <w:p>
      <w:pPr>
        <w:pStyle w:val="SourceCode"/>
      </w:pPr>
      <w:r>
        <w:rPr>
          <w:rStyle w:val="VerbatimChar"/>
        </w:rPr>
        <w:t xml:space="preserve">            Df Sum Sq Mean Sq F value   Pr(&gt;F)    </w:t>
      </w:r>
      <w:r>
        <w:br/>
      </w:r>
      <w:r>
        <w:rPr>
          <w:rStyle w:val="VerbatimChar"/>
        </w:rPr>
        <w:t xml:space="preserve">Tratamiento  3 1.1794  0.3931 642.488 8.21e-11 ***</w:t>
      </w:r>
      <w:r>
        <w:br/>
      </w:r>
      <w:r>
        <w:rPr>
          <w:rStyle w:val="VerbatimChar"/>
        </w:rPr>
        <w:t xml:space="preserve">Repeticion   3 0.0016  0.0005   0.892    0.482    </w:t>
      </w:r>
      <w:r>
        <w:br/>
      </w:r>
      <w:r>
        <w:rPr>
          <w:rStyle w:val="VerbatimChar"/>
        </w:rPr>
        <w:t xml:space="preserve">Residuals    9 0.0055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(642.488)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modelo_lm </w:t>
      </w:r>
      <w:r>
        <w:rPr>
          <w:rStyle w:val="OtherTok"/>
        </w:rPr>
        <w:t xml:space="preserve">&lt;-</w:t>
      </w:r>
      <w:r>
        <w:rPr>
          <w:rStyle w:val="NormalTok"/>
        </w:rPr>
        <w:t xml:space="preserve"> </w:t>
      </w:r>
      <w:r>
        <w:rPr>
          <w:rStyle w:val="FunctionTok"/>
        </w:rPr>
        <w:t xml:space="preserve">lm</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(modelo_lm)</w:t>
      </w:r>
    </w:p>
    <w:p>
      <w:pPr>
        <w:pStyle w:val="SourceCode"/>
      </w:pPr>
      <w:r>
        <w:br/>
      </w:r>
      <w:r>
        <w:rPr>
          <w:rStyle w:val="VerbatimChar"/>
        </w:rPr>
        <w:t xml:space="preserve">Call:</w:t>
      </w:r>
      <w:r>
        <w:br/>
      </w:r>
      <w:r>
        <w:rPr>
          <w:rStyle w:val="VerbatimChar"/>
        </w:rPr>
        <w:t xml:space="preserve">lm(formula = Resultado ~ Tratamiento + Repeticion, data = DCA)</w:t>
      </w:r>
      <w:r>
        <w:br/>
      </w:r>
      <w:r>
        <w:br/>
      </w:r>
      <w:r>
        <w:rPr>
          <w:rStyle w:val="VerbatimChar"/>
        </w:rPr>
        <w:t xml:space="preserve">Residuals:</w:t>
      </w:r>
      <w:r>
        <w:br/>
      </w:r>
      <w:r>
        <w:rPr>
          <w:rStyle w:val="VerbatimChar"/>
        </w:rPr>
        <w:t xml:space="preserve">      Min        1Q    Median        3Q       Max </w:t>
      </w:r>
      <w:r>
        <w:br/>
      </w:r>
      <w:r>
        <w:rPr>
          <w:rStyle w:val="VerbatimChar"/>
        </w:rPr>
        <w:t xml:space="preserve">-0.033923 -0.010081  0.000141  0.016481  0.026449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8.75105    0.01636 534.860  &lt; 2e-16 ***</w:t>
      </w:r>
      <w:r>
        <w:br/>
      </w:r>
      <w:r>
        <w:rPr>
          <w:rStyle w:val="VerbatimChar"/>
        </w:rPr>
        <w:t xml:space="preserve">TratamientoAvena  -0.35848    0.01749 -20.495 7.32e-09 ***</w:t>
      </w:r>
      <w:r>
        <w:br/>
      </w:r>
      <w:r>
        <w:rPr>
          <w:rStyle w:val="VerbatimChar"/>
        </w:rPr>
        <w:t xml:space="preserve">TratamientoCebada  0.12669    0.01749   7.243 4.85e-05 ***</w:t>
      </w:r>
      <w:r>
        <w:br/>
      </w:r>
      <w:r>
        <w:rPr>
          <w:rStyle w:val="VerbatimChar"/>
        </w:rPr>
        <w:t xml:space="preserve">TratamientoMaiz    0.39630    0.01749  22.657 3.01e-09 ***</w:t>
      </w:r>
      <w:r>
        <w:br/>
      </w:r>
      <w:r>
        <w:rPr>
          <w:rStyle w:val="VerbatimChar"/>
        </w:rPr>
        <w:t xml:space="preserve">Repeticion2       -0.01994    0.01749  -1.140    0.284    </w:t>
      </w:r>
      <w:r>
        <w:br/>
      </w:r>
      <w:r>
        <w:rPr>
          <w:rStyle w:val="VerbatimChar"/>
        </w:rPr>
        <w:t xml:space="preserve">Repeticion3       -0.02568    0.01749  -1.468    0.176    </w:t>
      </w:r>
      <w:r>
        <w:br/>
      </w:r>
      <w:r>
        <w:rPr>
          <w:rStyle w:val="VerbatimChar"/>
        </w:rPr>
        <w:t xml:space="preserve">Repeticion4       -0.02304    0.01749  -1.317    0.220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0.02474 on 9 degrees of freedom</w:t>
      </w:r>
      <w:r>
        <w:br/>
      </w:r>
      <w:r>
        <w:rPr>
          <w:rStyle w:val="VerbatimChar"/>
        </w:rPr>
        <w:t xml:space="preserve">Multiple R-squared:  0.9954,    Adjusted R-squared:  0.9923 </w:t>
      </w:r>
      <w:r>
        <w:br/>
      </w:r>
      <w:r>
        <w:rPr>
          <w:rStyle w:val="VerbatimChar"/>
        </w:rPr>
        <w:t xml:space="preserve">F-statistic: 321.7 on 6 and 9 DF,  p-value: 5.608e-10</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8.75.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Chapter_04_files/figure-docx/unnamed-chunk-11-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bookmarkEnd w:id="213"/>
    <w:bookmarkEnd w:id="214"/>
    <w:bookmarkStart w:id="226" w:name="supuestos-del-modelo"/>
    <w:p>
      <w:pPr>
        <w:pStyle w:val="Heading2"/>
      </w:pPr>
      <w:r>
        <w:t xml:space="preserve">8.3</w:t>
      </w:r>
      <w:r>
        <w:t xml:space="preserve"> </w:t>
      </w:r>
      <w:r>
        <w:rPr>
          <w:b/>
          <w:bCs/>
        </w:rPr>
        <w:t xml:space="preserve">Supuestos del modelo</w:t>
      </w:r>
    </w:p>
    <w:p>
      <w:pPr>
        <w:pStyle w:val="FirstParagraph"/>
      </w:pPr>
      <w:r>
        <w:t xml:space="preserve">Antes de interpretar los resultados, se verifican los supuestos de</w:t>
      </w:r>
      <w:r>
        <w:t xml:space="preserve"> </w:t>
      </w:r>
      <w:r>
        <w:rPr>
          <w:b/>
          <w:bCs/>
        </w:rPr>
        <w:t xml:space="preserve">normalidad, homogeneidad de varianzas</w:t>
      </w:r>
      <w:r>
        <w:t xml:space="preserve"> </w:t>
      </w:r>
      <w:r>
        <w:t xml:space="preserve">e</w:t>
      </w:r>
      <w:r>
        <w:t xml:space="preserve"> </w:t>
      </w:r>
      <w:r>
        <w:rPr>
          <w:b/>
          <w:bCs/>
        </w:rPr>
        <w:t xml:space="preserve">independencia de los residuos</w:t>
      </w:r>
      <w:r>
        <w:t xml:space="preserve">.</w:t>
      </w:r>
    </w:p>
    <w:bookmarkStart w:id="215" w:name="normalidad"/>
    <w:p>
      <w:pPr>
        <w:pStyle w:val="Heading3"/>
      </w:pPr>
      <w:r>
        <w:t xml:space="preserve">8.3.1</w:t>
      </w:r>
      <w:r>
        <w:t xml:space="preserve"> </w:t>
      </w:r>
      <w:r>
        <w:rPr>
          <w:b/>
          <w:bCs/>
        </w:rPr>
        <w:t xml:space="preserve">Normalidad</w:t>
      </w:r>
    </w:p>
    <w:p>
      <w:pPr>
        <w:pStyle w:val="FirstParagraph"/>
      </w:pP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(modeloDCA))</w:t>
      </w:r>
    </w:p>
    <w:p>
      <w:pPr>
        <w:pStyle w:val="SourceCode"/>
      </w:pPr>
      <w:r>
        <w:br/>
      </w:r>
      <w:r>
        <w:rPr>
          <w:rStyle w:val="VerbatimChar"/>
        </w:rPr>
        <w:t xml:space="preserve">    Shapiro-Wilk normality test</w:t>
      </w:r>
      <w:r>
        <w:br/>
      </w:r>
      <w:r>
        <w:br/>
      </w:r>
      <w:r>
        <w:rPr>
          <w:rStyle w:val="VerbatimChar"/>
        </w:rPr>
        <w:t xml:space="preserve">data:  residuals(modeloDCA)</w:t>
      </w:r>
      <w:r>
        <w:br/>
      </w:r>
      <w:r>
        <w:rPr>
          <w:rStyle w:val="VerbatimChar"/>
        </w:rPr>
        <w:t xml:space="preserve">W = 0.93432, p-value = 0.2851</w:t>
      </w:r>
    </w:p>
    <w:p>
      <w:pPr>
        <w:pStyle w:val="FirstParagraph"/>
      </w:pPr>
      <w:r>
        <w:rPr>
          <w:b/>
          <w:bCs/>
        </w:rPr>
        <w:t xml:space="preserve">Interpretación:</w:t>
      </w:r>
      <w:r>
        <w:t xml:space="preserve"> </w:t>
      </w:r>
      <w:r>
        <w:t xml:space="preserve">El test de Shapiro-Wilk aplicado a los residuos del modelo ANOVA devuelve un valor de p = 0.934,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bookmarkEnd w:id="215"/>
    <w:bookmarkStart w:id="219" w:name="gráficos-para-evaluar-la-normalidad"/>
    <w:p>
      <w:pPr>
        <w:pStyle w:val="Heading3"/>
      </w:pPr>
      <w:r>
        <w:t xml:space="preserve">8.3.2</w:t>
      </w:r>
      <w:r>
        <w:t xml:space="preserve"> </w:t>
      </w:r>
      <w:r>
        <w:rPr>
          <w:b/>
          <w:bCs/>
        </w:rPr>
        <w:t xml:space="preserve">Gráficos para evaluar la normalidad</w:t>
      </w:r>
    </w:p>
    <w:p>
      <w:pPr>
        <w:pStyle w:val="FirstParagraph"/>
      </w:pPr>
      <w:r>
        <w:t xml:space="preserve">Para construir el gráfico QQ (QQ plot) y evaluar la normalidad de los datos, se utiliza la función correspondiente del paquete car. Si no está instalado previamente, es necesario instalar también el paquete auxiliar carData.</w:t>
      </w:r>
    </w:p>
    <w:p>
      <w:pPr>
        <w:pStyle w:val="SourceCode"/>
      </w:pPr>
      <w:r>
        <w:rPr>
          <w:rStyle w:val="CommentTok"/>
        </w:rPr>
        <w:t xml:space="preserve"># Instalación (si es necesario) </w:t>
      </w:r>
      <w:r>
        <w:br/>
      </w:r>
      <w:r>
        <w:rPr>
          <w:rStyle w:val="CommentTok"/>
        </w:rPr>
        <w:t xml:space="preserve"># install.packages ("car") </w:t>
      </w:r>
      <w:r>
        <w:br/>
      </w:r>
      <w:r>
        <w:rPr>
          <w:rStyle w:val="CommentTok"/>
        </w:rPr>
        <w:t xml:space="preserve"># install.packages ("carData") </w:t>
      </w:r>
      <w:r>
        <w:br/>
      </w:r>
      <w:r>
        <w:rPr>
          <w:rStyle w:val="CommentTok"/>
        </w:rPr>
        <w:t xml:space="preserve"># install.packages ("dplyr") </w:t>
      </w:r>
      <w:r>
        <w:br/>
      </w:r>
      <w:r>
        <w:rPr>
          <w:rStyle w:val="CommentTok"/>
        </w:rPr>
        <w:t xml:space="preserve"># install.packages ("purrr")</w:t>
      </w:r>
    </w:p>
    <w:p>
      <w:pPr>
        <w:pStyle w:val="FirstParagraph"/>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(modeloDCA)</w:t>
      </w:r>
    </w:p>
    <w:p>
      <w:pPr>
        <w:pStyle w:val="FirstParagraph"/>
      </w:pPr>
      <w:r>
        <w:drawing>
          <wp:inline>
            <wp:extent cx="4620126" cy="3696101"/>
            <wp:effectExtent b="0" l="0" r="0" t="0"/>
            <wp:docPr descr="" title="" id="217" name="Picture"/>
            <a:graphic>
              <a:graphicData uri="http://schemas.openxmlformats.org/drawingml/2006/picture">
                <pic:pic>
                  <pic:nvPicPr>
                    <pic:cNvPr descr="Chapter_04_files/figure-docx/unnamed-chunk-14-1.png" id="218" name="Picture"/>
                    <pic:cNvPicPr>
                      <a:picLocks noChangeArrowheads="1" noChangeAspect="1"/>
                    </pic:cNvPicPr>
                  </pic:nvPicPr>
                  <pic:blipFill>
                    <a:blip r:embed="rId2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12 13</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bookmarkEnd w:id="219"/>
    <w:bookmarkStart w:id="220" w:name="homocedasticidad"/>
    <w:p>
      <w:pPr>
        <w:pStyle w:val="Heading3"/>
      </w:pPr>
      <w:r>
        <w:t xml:space="preserve">8.3.3</w:t>
      </w:r>
      <w:r>
        <w:t xml:space="preserve"> </w:t>
      </w:r>
      <w:r>
        <w:rPr>
          <w:b/>
          <w:bCs/>
        </w:rPr>
        <w:t xml:space="preserve">Homocedasticidad</w:t>
      </w:r>
    </w:p>
    <w:p>
      <w:pPr>
        <w:pStyle w:val="FirstParagraph"/>
      </w:pP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SourceCode"/>
      </w:pP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0.9985 0.4268</w:t>
      </w:r>
      <w:r>
        <w:br/>
      </w:r>
      <w:r>
        <w:rPr>
          <w:rStyle w:val="VerbatimChar"/>
        </w:rPr>
        <w:t xml:space="preserve">      12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3.0752, df = 3, p-value = 0.3802</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bookmarkEnd w:id="220"/>
    <w:bookmarkStart w:id="224" w:name="gráfico-de-residuos-vs-valores-ajustados"/>
    <w:p>
      <w:pPr>
        <w:pStyle w:val="Heading3"/>
      </w:pPr>
      <w:r>
        <w:t xml:space="preserve">8.3.4 Gráfico de residuos vs valores ajustados</w:t>
      </w:r>
    </w:p>
    <w:p>
      <w:pPr>
        <w:pStyle w:val="SourceCode"/>
      </w:pP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AttributeTok"/>
        </w:rPr>
        <w:t xml:space="preserve">Valores_Ajustados =</w:t>
      </w:r>
      <w:r>
        <w:rPr>
          <w:rStyle w:val="NormalTok"/>
        </w:rPr>
        <w:t xml:space="preserve"> </w:t>
      </w:r>
      <w:r>
        <w:rPr>
          <w:rStyle w:val="FunctionTok"/>
        </w:rPr>
        <w:t xml:space="preserve">fitted</w:t>
      </w:r>
      <w:r>
        <w:rPr>
          <w:rStyle w:val="NormalTok"/>
        </w:rPr>
        <w:t xml:space="preserve">(modeloDCA),</w:t>
      </w:r>
      <w:r>
        <w:br/>
      </w:r>
      <w:r>
        <w:rPr>
          <w:rStyle w:val="AttributeTok"/>
        </w:rPr>
        <w:t xml:space="preserve">Residuos_Std =</w:t>
      </w:r>
      <w:r>
        <w:rPr>
          <w:rStyle w:val="NormalTok"/>
        </w:rPr>
        <w:t xml:space="preserve"> </w:t>
      </w:r>
      <w:r>
        <w:rPr>
          <w:rStyle w:val="FunctionTok"/>
        </w:rPr>
        <w:t xml:space="preserve">rstandard</w:t>
      </w:r>
      <w:r>
        <w:rPr>
          <w:rStyle w:val="NormalTok"/>
        </w:rPr>
        <w:t xml:space="preserve">(modeloDCA)</w:t>
      </w:r>
      <w:r>
        <w:br/>
      </w:r>
      <w:r>
        <w:rPr>
          <w:rStyle w:val="NormalTok"/>
        </w:rPr>
        <w:t xml:space="preserve">)</w:t>
      </w:r>
      <w:r>
        <w:br/>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FunctionTok"/>
        </w:rPr>
        <w:t xml:space="preserve">theme_minimal</w:t>
      </w:r>
      <w:r>
        <w:rPr>
          <w:rStyle w:val="NormalTok"/>
        </w:rPr>
        <w:t xml:space="preserve">() </w:t>
      </w:r>
      <w:r>
        <w:rPr>
          <w:rStyle w:val="SpecialCharTok"/>
        </w:rPr>
        <w:t xml:space="preserve">+</w:t>
      </w:r>
      <w:r>
        <w:br/>
      </w:r>
      <w:r>
        <w:rPr>
          <w:rStyle w:val="FunctionTok"/>
        </w:rPr>
        <w:t xml:space="preserve">labs</w:t>
      </w:r>
      <w:r>
        <w:rPr>
          <w:rStyle w:val="NormalTok"/>
        </w:rPr>
        <w:t xml:space="preserve">(</w:t>
      </w:r>
      <w:r>
        <w:br/>
      </w:r>
      <w:r>
        <w:rPr>
          <w:rStyle w:val="AttributeTok"/>
        </w:rPr>
        <w:t xml:space="preserve">title =</w:t>
      </w:r>
      <w:r>
        <w:rPr>
          <w:rStyle w:val="NormalTok"/>
        </w:rPr>
        <w:t xml:space="preserve"> </w:t>
      </w:r>
      <w:r>
        <w:rPr>
          <w:rStyle w:val="StringTok"/>
        </w:rPr>
        <w:t xml:space="preserve">"Gráfico de Residuos vs Valores Ajustados"</w:t>
      </w:r>
      <w:r>
        <w:rPr>
          <w:rStyle w:val="NormalTok"/>
        </w:rPr>
        <w:t xml:space="preserve">,</w:t>
      </w:r>
      <w:r>
        <w:br/>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AttributeTok"/>
        </w:rPr>
        <w:t xml:space="preserve">y =</w:t>
      </w:r>
      <w:r>
        <w:rPr>
          <w:rStyle w:val="NormalTok"/>
        </w:rPr>
        <w:t xml:space="preserve"> </w:t>
      </w:r>
      <w:r>
        <w:rPr>
          <w:rStyle w:val="StringTok"/>
        </w:rPr>
        <w:t xml:space="preserve">"Residuos estandarizados"</w:t>
      </w:r>
      <w:r>
        <w:br/>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Chapter_04_files/figure-docx/unnamed-chunk-16-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bookmarkEnd w:id="224"/>
    <w:bookmarkStart w:id="225" w:name="independencia-de-residuos"/>
    <w:p>
      <w:pPr>
        <w:pStyle w:val="Heading3"/>
      </w:pPr>
      <w:r>
        <w:t xml:space="preserve">8.3.5 Independencia de residuos</w:t>
      </w:r>
    </w:p>
    <w:p>
      <w:pPr>
        <w:pStyle w:val="SourceCode"/>
      </w:pPr>
      <w:r>
        <w:rPr>
          <w:rStyle w:val="FunctionTok"/>
        </w:rPr>
        <w:t xml:space="preserve">dwtest</w:t>
      </w:r>
      <w:r>
        <w:rPr>
          <w:rStyle w:val="NormalTok"/>
        </w:rPr>
        <w:t xml:space="preserve">(modeloDCA)</w:t>
      </w:r>
    </w:p>
    <w:p>
      <w:pPr>
        <w:pStyle w:val="SourceCode"/>
      </w:pPr>
      <w:r>
        <w:br/>
      </w:r>
      <w:r>
        <w:rPr>
          <w:rStyle w:val="VerbatimChar"/>
        </w:rPr>
        <w:t xml:space="preserve">    Durbin-Watson test</w:t>
      </w:r>
      <w:r>
        <w:br/>
      </w:r>
      <w:r>
        <w:br/>
      </w:r>
      <w:r>
        <w:rPr>
          <w:rStyle w:val="VerbatimChar"/>
        </w:rPr>
        <w:t xml:space="preserve">data:  modeloDCA</w:t>
      </w:r>
      <w:r>
        <w:br/>
      </w:r>
      <w:r>
        <w:rPr>
          <w:rStyle w:val="VerbatimChar"/>
        </w:rPr>
        <w:t xml:space="preserve">DW = 1.7707, p-value = 0.1387</w:t>
      </w:r>
      <w:r>
        <w:br/>
      </w:r>
      <w:r>
        <w:rPr>
          <w:rStyle w:val="VerbatimChar"/>
        </w:rPr>
        <w:t xml:space="preserve">alternative hypothesis: true autocorrelation is greater than 0</w:t>
      </w:r>
    </w:p>
    <w:p>
      <w:pPr>
        <w:pStyle w:val="FirstParagraph"/>
      </w:pPr>
      <w:r>
        <w:rPr>
          <w:b/>
          <w:bCs/>
        </w:rPr>
        <w:t xml:space="preserve">Interpretación:</w:t>
      </w:r>
      <w:r>
        <w:t xml:space="preserve"> </w:t>
      </w:r>
      <w:r>
        <w:t xml:space="preserve">El resultado del</w:t>
      </w:r>
      <w:r>
        <w:t xml:space="preserve"> </w:t>
      </w:r>
      <w:r>
        <w:rPr>
          <w:b/>
          <w:bCs/>
        </w:rPr>
        <w:t xml:space="preserve">test de Durbin–Watson</w:t>
      </w:r>
      <w:r>
        <w:t xml:space="preserve"> </w:t>
      </w:r>
      <w:r>
        <w:t xml:space="preserve">(DW = 1.77;</w:t>
      </w:r>
      <w:r>
        <w:t xml:space="preserve"> </w:t>
      </w:r>
      <w:r>
        <w:rPr>
          <w:i/>
          <w:iCs/>
        </w:rPr>
        <w:t xml:space="preserve">p</w:t>
      </w:r>
      <w:r>
        <w:t xml:space="preserve"> </w:t>
      </w:r>
      <w:r>
        <w:t xml:space="preserve">= 0.1387) indica que</w:t>
      </w:r>
      <w:r>
        <w:t xml:space="preserve"> </w:t>
      </w:r>
      <w:r>
        <w:rPr>
          <w:b/>
          <w:bCs/>
        </w:rPr>
        <w:t xml:space="preserve">no existe evidencia significativa de autocorrelación</w:t>
      </w:r>
      <w:r>
        <w:t xml:space="preserve"> </w:t>
      </w:r>
      <w:r>
        <w:t xml:space="preserve">entre los residuos del modelo. Dado que el valor de</w:t>
      </w:r>
      <w:r>
        <w:t xml:space="preserve"> </w:t>
      </w:r>
      <w:r>
        <w:rPr>
          <w:i/>
          <w:iCs/>
        </w:rPr>
        <w:t xml:space="preserve">p</w:t>
      </w:r>
      <w:r>
        <w:t xml:space="preserve"> </w:t>
      </w:r>
      <w:r>
        <w:t xml:space="preserve">es mayor que 0.05, se</w:t>
      </w:r>
      <w:r>
        <w:t xml:space="preserve"> </w:t>
      </w:r>
      <w:r>
        <w:rPr>
          <w:b/>
          <w:bCs/>
        </w:rPr>
        <w:t xml:space="preserve">acepta la hipótesis nula de independencia</w:t>
      </w:r>
      <w:r>
        <w:t xml:space="preserve">, lo que significa que los residuos son independientes entre sí y el modelo</w:t>
      </w:r>
      <w:r>
        <w:t xml:space="preserve"> </w:t>
      </w:r>
      <w:r>
        <w:rPr>
          <w:b/>
          <w:bCs/>
        </w:rPr>
        <w:t xml:space="preserve">cumple con este supuesto del ANOVA</w:t>
      </w:r>
      <w:r>
        <w:t xml:space="preserve">.</w:t>
      </w:r>
    </w:p>
    <w:bookmarkEnd w:id="225"/>
    <w:bookmarkEnd w:id="226"/>
    <w:bookmarkStart w:id="236" w:name="pruebas-aposteriori"/>
    <w:p>
      <w:pPr>
        <w:pStyle w:val="Heading2"/>
      </w:pPr>
      <w:r>
        <w:t xml:space="preserve">8.4</w:t>
      </w:r>
      <w:r>
        <w:t xml:space="preserve"> </w:t>
      </w:r>
      <w:r>
        <w:rPr>
          <w:b/>
          <w:bCs/>
        </w:rPr>
        <w:t xml:space="preserve">Pruebas aposteriori</w:t>
      </w:r>
    </w:p>
    <w:bookmarkStart w:id="227" w:name="prueba-lsd-least-significant-difference"/>
    <w:p>
      <w:pPr>
        <w:pStyle w:val="Heading3"/>
      </w:pPr>
      <w:r>
        <w:t xml:space="preserve">8.4.1 Prueba LSD (Least Significant Difference)</w:t>
      </w:r>
    </w:p>
    <w:p>
      <w:pPr>
        <w:pStyle w:val="FirstParagraph"/>
      </w:pP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 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least Significant Difference: 0.03956756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 (false), se interpreta a mi parecer de forma mas sencilla la diferencia entre las medias. 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0.3189084  0.39804355</w:t>
      </w:r>
      <w:r>
        <w:br/>
      </w:r>
      <w:r>
        <w:rPr>
          <w:rStyle w:val="VerbatimChar"/>
        </w:rPr>
        <w:t xml:space="preserve">Arroz - Cebada -0.1266884      0     *** -0.1662559 -0.08712081</w:t>
      </w:r>
      <w:r>
        <w:br/>
      </w:r>
      <w:r>
        <w:rPr>
          <w:rStyle w:val="VerbatimChar"/>
        </w:rPr>
        <w:t xml:space="preserve">Arroz - Maiz   -0.3962994      0     *** -0.4358670 -0.35673188</w:t>
      </w:r>
      <w:r>
        <w:br/>
      </w:r>
      <w:r>
        <w:rPr>
          <w:rStyle w:val="VerbatimChar"/>
        </w:rPr>
        <w:t xml:space="preserve">Avena - Cebada -0.4851644      0     *** -0.5247319 -0.44559679</w:t>
      </w:r>
      <w:r>
        <w:br/>
      </w:r>
      <w:r>
        <w:rPr>
          <w:rStyle w:val="VerbatimChar"/>
        </w:rPr>
        <w:t xml:space="preserve">Avena - Maiz   -0.7547754      0     *** -0.7943430 -0.71520787</w:t>
      </w:r>
      <w:r>
        <w:br/>
      </w:r>
      <w:r>
        <w:rPr>
          <w:rStyle w:val="VerbatimChar"/>
        </w:rPr>
        <w:t xml:space="preserve">Cebada - Maiz  -0.2696111      0     *** -0.3091786 -0.23004351</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bookmarkEnd w:id="227"/>
    <w:bookmarkStart w:id="234" w:name="prueba-de-tukey"/>
    <w:p>
      <w:pPr>
        <w:pStyle w:val="Heading3"/>
      </w:pPr>
      <w:r>
        <w:t xml:space="preserve">8.4.2 Prueba de Tukey</w:t>
      </w:r>
    </w:p>
    <w:p>
      <w:pPr>
        <w:pStyle w:val="SourceCode"/>
      </w:pPr>
      <w:r>
        <w:rPr>
          <w:rStyle w:val="FunctionTok"/>
        </w:rPr>
        <w:t xml:space="preserve">library</w:t>
      </w:r>
      <w:r>
        <w:rPr>
          <w:rStyle w:val="NormalTok"/>
        </w:rPr>
        <w:t xml:space="preserve">(agricolae)</w:t>
      </w:r>
      <w:r>
        <w:br/>
      </w:r>
      <w:r>
        <w:br/>
      </w:r>
      <w:r>
        <w:rPr>
          <w:rStyle w:val="CommentTok"/>
        </w:rPr>
        <w:t xml:space="preserve"># Prueba de Tukey HSD</w:t>
      </w:r>
      <w:r>
        <w:br/>
      </w:r>
      <w:r>
        <w:rPr>
          <w:rStyle w:val="FunctionTok"/>
        </w:rPr>
        <w:t xml:space="preserve">HSD.test</w:t>
      </w:r>
      <w:r>
        <w:rPr>
          <w:rStyle w:val="NormalTok"/>
        </w:rPr>
        <w:t xml:space="preserve">(modeloDCA,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HSD Test for Resultado </w:t>
      </w:r>
      <w:r>
        <w:br/>
      </w:r>
      <w:r>
        <w:br/>
      </w:r>
      <w:r>
        <w:rPr>
          <w:rStyle w:val="VerbatimChar"/>
        </w:rPr>
        <w:t xml:space="preserve">Mean Square Error: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Studentized Range: 4.41489 </w:t>
      </w:r>
      <w:r>
        <w:br/>
      </w:r>
      <w:r>
        <w:br/>
      </w:r>
      <w:r>
        <w:rPr>
          <w:rStyle w:val="VerbatimChar"/>
        </w:rPr>
        <w:t xml:space="preserve">Minimun Significant Difference: 0.05460362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(modeloDCA))</w:t>
      </w:r>
    </w:p>
    <w:p>
      <w:pPr>
        <w:pStyle w:val="FirstParagraph"/>
      </w:pPr>
      <w:r>
        <w:drawing>
          <wp:inline>
            <wp:extent cx="4620126" cy="3696101"/>
            <wp:effectExtent b="0" l="0" r="0" t="0"/>
            <wp:docPr descr="" title="" id="229" name="Picture"/>
            <a:graphic>
              <a:graphicData uri="http://schemas.openxmlformats.org/drawingml/2006/picture">
                <pic:pic>
                  <pic:nvPicPr>
                    <pic:cNvPr descr="Chapter_04_files/figure-docx/unnamed-chunk-21-1.png" id="23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232" name="Picture"/>
            <a:graphic>
              <a:graphicData uri="http://schemas.openxmlformats.org/drawingml/2006/picture">
                <pic:pic>
                  <pic:nvPicPr>
                    <pic:cNvPr descr="Chapter_04_files/figure-docx/unnamed-chunk-21-2.png" id="233"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bookmarkEnd w:id="234"/>
    <w:bookmarkStart w:id="235" w:name="prueba-de-scheffé"/>
    <w:p>
      <w:pPr>
        <w:pStyle w:val="Heading3"/>
      </w:pPr>
      <w:r>
        <w:t xml:space="preserve">8.4.3 Prueba de Scheffé</w:t>
      </w:r>
    </w:p>
    <w:p>
      <w:pPr>
        <w:pStyle w:val="SourceCode"/>
      </w:pPr>
      <w:r>
        <w:rPr>
          <w:rStyle w:val="FunctionTok"/>
        </w:rPr>
        <w:t xml:space="preserve">scheffe.test</w:t>
      </w:r>
      <w:r>
        <w:rPr>
          <w:rStyle w:val="NormalTok"/>
        </w:rPr>
        <w:t xml:space="preserve">(modeloDCA,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Scheffe Test for Resultado </w:t>
      </w:r>
      <w:r>
        <w:br/>
      </w:r>
      <w:r>
        <w:br/>
      </w:r>
      <w:r>
        <w:rPr>
          <w:rStyle w:val="VerbatimChar"/>
        </w:rPr>
        <w:t xml:space="preserve">Mean Square Error  :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F: 3.862548 </w:t>
      </w:r>
      <w:r>
        <w:br/>
      </w:r>
      <w:r>
        <w:br/>
      </w:r>
      <w:r>
        <w:rPr>
          <w:rStyle w:val="VerbatimChar"/>
        </w:rPr>
        <w:t xml:space="preserve">Minimum Significant Difference: 0.05954073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35"/>
    <w:bookmarkEnd w:id="236"/>
    <w:bookmarkEnd w:id="237"/>
    <w:bookmarkStart w:id="280" w:name="capítulo-5."/>
    <w:p>
      <w:pPr>
        <w:pStyle w:val="Heading1"/>
      </w:pPr>
      <w:r>
        <w:t xml:space="preserve">9. Capítulo 5.</w:t>
      </w:r>
    </w:p>
    <w:p>
      <w:pPr>
        <w:pStyle w:val="FirstParagraph"/>
      </w:pPr>
      <w:r>
        <w:t xml:space="preserve">Diseño de Bloques Completamente al Azar (DBCA)</w:t>
      </w:r>
    </w:p>
    <w:p>
      <w:pPr>
        <w:pStyle w:val="CaptionedFigure"/>
      </w:pPr>
      <w:r>
        <w:drawing>
          <wp:inline>
            <wp:extent cx="5334000" cy="3018000"/>
            <wp:effectExtent b="0" l="0" r="0" t="0"/>
            <wp:docPr descr="Nota. Mapa conceptual (p. 85). Gutiérrez Pulido, H., y De la Vara Salazar, R. (2012). Análisis y diseño de experimentos (3ª ed.). McGraw-Hill/Interamericana de México. ISBN: 9786071507259." title="" id="239" name="Picture"/>
            <a:graphic>
              <a:graphicData uri="http://schemas.openxmlformats.org/drawingml/2006/picture">
                <pic:pic>
                  <pic:nvPicPr>
                    <pic:cNvPr descr="images/4_DBCA/DBCA.PNG" id="240" name="Picture"/>
                    <pic:cNvPicPr>
                      <a:picLocks noChangeArrowheads="1" noChangeAspect="1"/>
                    </pic:cNvPicPr>
                  </pic:nvPicPr>
                  <pic:blipFill>
                    <a:blip r:embed="rId238"/>
                    <a:stretch>
                      <a:fillRect/>
                    </a:stretch>
                  </pic:blipFill>
                  <pic:spPr bwMode="auto">
                    <a:xfrm>
                      <a:off x="0" y="0"/>
                      <a:ext cx="5334000" cy="3018000"/>
                    </a:xfrm>
                    <a:prstGeom prst="rect">
                      <a:avLst/>
                    </a:prstGeom>
                    <a:noFill/>
                    <a:ln w="9525">
                      <a:noFill/>
                      <a:headEnd/>
                      <a:tailEnd/>
                    </a:ln>
                  </pic:spPr>
                </pic:pic>
              </a:graphicData>
            </a:graphic>
          </wp:inline>
        </w:drawing>
      </w:r>
    </w:p>
    <w:p>
      <w:pPr>
        <w:pStyle w:val="ImageCaption"/>
      </w:pPr>
      <w:r>
        <w:t xml:space="preserve">Nota. Mapa conceptual (p. 85). Gutiérrez Pulido, H., y De la Vara Salazar, R. (2012). Análisis y diseño de experimentos (3ª ed.). McGraw-Hill/Interamericana de México. ISBN: 9786071507259.</w:t>
      </w:r>
    </w:p>
    <w:p>
      <w:pPr>
        <w:pStyle w:val="BodyText"/>
      </w:pPr>
      <w:r>
        <w:t xml:space="preserve">El mapa conceptual presenta los principales componentes de los</w:t>
      </w:r>
      <w:r>
        <w:t xml:space="preserve"> </w:t>
      </w:r>
      <w:r>
        <w:rPr>
          <w:b/>
          <w:bCs/>
        </w:rPr>
        <w:t xml:space="preserve">diseños en bloques</w:t>
      </w:r>
      <w:r>
        <w:t xml:space="preserve">, una estrategia experimental usada para controlar la variabilidad mediante la formación de grupos homogéneos llamados</w:t>
      </w:r>
      <w:r>
        <w:t xml:space="preserve"> </w:t>
      </w:r>
      <w:r>
        <w:rPr>
          <w:i/>
          <w:iCs/>
        </w:rPr>
        <w:t xml:space="preserve">bloques</w:t>
      </w:r>
      <w:r>
        <w:t xml:space="preserve">. Entre estos diseños se encuentra el</w:t>
      </w:r>
      <w:r>
        <w:t xml:space="preserve"> </w:t>
      </w:r>
      <w:r>
        <w:rPr>
          <w:b/>
          <w:bCs/>
        </w:rPr>
        <w:t xml:space="preserve">Diseño en Bloques Completos al Azar (DBCA)</w:t>
      </w:r>
      <w:r>
        <w:t xml:space="preserve">, el cual incorpora el</w:t>
      </w:r>
      <w:r>
        <w:t xml:space="preserve"> </w:t>
      </w:r>
      <w:r>
        <w:rPr>
          <w:i/>
          <w:iCs/>
        </w:rPr>
        <w:t xml:space="preserve">efecto de bloque</w:t>
      </w:r>
      <w:r>
        <w:t xml:space="preserve"> </w:t>
      </w:r>
      <w:r>
        <w:t xml:space="preserve">y requiere definir claramente las</w:t>
      </w:r>
      <w:r>
        <w:t xml:space="preserve"> </w:t>
      </w:r>
      <w:r>
        <w:rPr>
          <w:b/>
          <w:bCs/>
        </w:rPr>
        <w:t xml:space="preserve">hipótesis</w:t>
      </w:r>
      <w:r>
        <w:t xml:space="preserve">, el</w:t>
      </w:r>
      <w:r>
        <w:t xml:space="preserve"> </w:t>
      </w:r>
      <w:r>
        <w:rPr>
          <w:b/>
          <w:bCs/>
        </w:rPr>
        <w:t xml:space="preserve">modelo estadístico</w:t>
      </w:r>
      <w:r>
        <w:t xml:space="preserve">, así como la</w:t>
      </w:r>
      <w:r>
        <w:t xml:space="preserve"> </w:t>
      </w:r>
      <w:r>
        <w:rPr>
          <w:b/>
          <w:bCs/>
        </w:rPr>
        <w:t xml:space="preserve">selección y aleatorización</w:t>
      </w:r>
      <w:r>
        <w:t xml:space="preserve"> </w:t>
      </w:r>
      <w:r>
        <w:t xml:space="preserve">de las unidades experimentales. Su análisis se realiza a través del</w:t>
      </w:r>
      <w:r>
        <w:t xml:space="preserve"> </w:t>
      </w:r>
      <w:r>
        <w:rPr>
          <w:b/>
          <w:bCs/>
        </w:rPr>
        <w:t xml:space="preserve">ANOVA</w:t>
      </w:r>
      <w:r>
        <w:t xml:space="preserve">, que permite evaluar si los tratamientos difieren más allá de la variación entre bloques.</w:t>
      </w:r>
    </w:p>
    <w:p>
      <w:pPr>
        <w:pStyle w:val="BodyText"/>
      </w:pPr>
      <w:r>
        <w:t xml:space="preserve">Otros diseños relacionados incluyen el</w:t>
      </w:r>
      <w:r>
        <w:t xml:space="preserve"> </w:t>
      </w:r>
      <w:r>
        <w:rPr>
          <w:b/>
          <w:bCs/>
        </w:rPr>
        <w:t xml:space="preserve">diseño en bloques incompletos balanceados</w:t>
      </w:r>
      <w:r>
        <w:t xml:space="preserve"> </w:t>
      </w:r>
      <w:r>
        <w:t xml:space="preserve">y los diseños</w:t>
      </w:r>
      <w:r>
        <w:t xml:space="preserve"> </w:t>
      </w:r>
      <w:r>
        <w:rPr>
          <w:b/>
          <w:bCs/>
        </w:rPr>
        <w:t xml:space="preserve">en cuadro latino</w:t>
      </w:r>
      <w:r>
        <w:t xml:space="preserve"> </w:t>
      </w:r>
      <w:r>
        <w:t xml:space="preserve">y</w:t>
      </w:r>
      <w:r>
        <w:t xml:space="preserve"> </w:t>
      </w:r>
      <w:r>
        <w:rPr>
          <w:b/>
          <w:bCs/>
        </w:rPr>
        <w:t xml:space="preserve">grecolatino</w:t>
      </w:r>
      <w:r>
        <w:t xml:space="preserve">, los cuales permiten controlar simultáneamente múltiples fuentes de variación. Cada uno de estos diseños exige un procedimiento estructurado que abarca la formulación del modelo, el análisis de varianza correspondiente y la</w:t>
      </w:r>
      <w:r>
        <w:t xml:space="preserve"> </w:t>
      </w:r>
      <w:r>
        <w:rPr>
          <w:b/>
          <w:bCs/>
        </w:rPr>
        <w:t xml:space="preserve">interpretación</w:t>
      </w:r>
      <w:r>
        <w:t xml:space="preserve"> </w:t>
      </w:r>
      <w:r>
        <w:t xml:space="preserve">de los resultados.</w:t>
      </w:r>
    </w:p>
    <w:bookmarkStart w:id="241" w:name="X518fc44e5aea348403f9134c6d642a97d4b2b82"/>
    <w:p>
      <w:pPr>
        <w:pStyle w:val="Heading2"/>
      </w:pPr>
      <w:r>
        <w:t xml:space="preserve">9.1 Modelo teórico para el Diseño de Bloques Completamente al Azar (DBCA)</w:t>
      </w:r>
    </w:p>
    <w:p>
      <w:pPr>
        <w:pStyle w:val="FirstParagraph"/>
      </w:pPr>
      <w:r>
        <w:t xml:space="preserve">El</w:t>
      </w:r>
      <w:r>
        <w:t xml:space="preserve"> </w:t>
      </w:r>
      <w:r>
        <w:rPr>
          <w:b/>
          <w:bCs/>
        </w:rPr>
        <w:t xml:space="preserve">Diseño en Bloques Completos al Azar (DBCA)</w:t>
      </w:r>
      <w:r>
        <w:t xml:space="preserve"> </w:t>
      </w:r>
      <w:r>
        <w:t xml:space="preserve">se utiliza cuando existe una fuente de variación conocida —denominada</w:t>
      </w:r>
      <w:r>
        <w:t xml:space="preserve"> </w:t>
      </w:r>
      <w:r>
        <w:rPr>
          <w:i/>
          <w:iCs/>
        </w:rPr>
        <w:t xml:space="preserve">bloques</w:t>
      </w:r>
      <w:r>
        <w:t xml:space="preserve">— que puede influir en la variable de respuesta. Para controlar esa variabilidad, las unidades experimentales se agrupan en bloques homogéneos, y dentro de cada bloque los tratamientos se asignan aleatoriamente.</w:t>
      </w:r>
    </w:p>
    <w:p>
      <w:pPr>
        <w:pStyle w:val="BodyText"/>
      </w:pPr>
      <w:r>
        <w:t xml:space="preserve">El modelo lineal aditivo correspondiente al DBCA se expresa como:</w:t>
      </w:r>
    </w:p>
    <w:p>
      <w:pPr>
        <w:pStyle w:val="BodyText"/>
      </w:pPr>
      <m:oMathPara>
        <m:oMathParaPr>
          <m:jc m:val="center"/>
        </m:oMathParaPr>
        <m:oMath>
          <m:sSub>
            <m:e>
              <m:r>
                <m:t>Y</m:t>
              </m:r>
            </m:e>
            <m:sub>
              <m:r>
                <m:t>i</m:t>
              </m:r>
              <m:r>
                <m:t>j</m:t>
              </m:r>
            </m:sub>
          </m:sSub>
          <m:r>
            <m:rPr>
              <m:sty m:val="p"/>
            </m:rPr>
            <m:t>=</m:t>
          </m:r>
          <m:r>
            <m:t>μ</m:t>
          </m:r>
          <m:r>
            <m:rPr>
              <m:sty m:val="p"/>
            </m:rPr>
            <m:t>+</m:t>
          </m:r>
          <m:sSub>
            <m:e>
              <m:r>
                <m:t>τ</m:t>
              </m:r>
            </m:e>
            <m:sub>
              <m:r>
                <m:t>i</m:t>
              </m:r>
            </m:sub>
          </m:sSub>
          <m:r>
            <m:rPr>
              <m:sty m:val="p"/>
            </m:rPr>
            <m:t>+</m:t>
          </m:r>
          <m:sSub>
            <m:e>
              <m:r>
                <m:t>β</m:t>
              </m:r>
            </m:e>
            <m:sub>
              <m:r>
                <m:t>j</m:t>
              </m:r>
            </m:sub>
          </m:sSub>
          <m:r>
            <m:rPr>
              <m:sty m:val="p"/>
            </m:rPr>
            <m:t>+</m:t>
          </m:r>
          <m:sSub>
            <m:e>
              <m:r>
                <m:t>ε</m:t>
              </m:r>
            </m:e>
            <m:sub>
              <m:r>
                <m:t>i</m:t>
              </m:r>
              <m:r>
                <m:t>j</m:t>
              </m:r>
            </m:sub>
          </m:sSub>
        </m:oMath>
      </m:oMathPara>
    </w:p>
    <w:p>
      <w:pPr>
        <w:pStyle w:val="FirstParagraph"/>
      </w:pPr>
      <w:r>
        <w:t xml:space="preserve">donde:</w:t>
      </w:r>
    </w:p>
    <w:p>
      <w:pPr>
        <w:pStyle w:val="Compact"/>
        <w:numPr>
          <w:ilvl w:val="0"/>
          <w:numId w:val="1012"/>
        </w:numPr>
      </w:pPr>
      <m:oMath>
        <m:sSub>
          <m:e>
            <m:r>
              <m:t>Y</m:t>
            </m:r>
          </m:e>
          <m:sub>
            <m:r>
              <m:t>i</m:t>
            </m:r>
            <m:r>
              <m:t>j</m:t>
            </m:r>
          </m:sub>
        </m:sSub>
      </m:oMath>
      <w:r>
        <w:t xml:space="preserve">: valor observado del tratamiento</w:t>
      </w:r>
      <w:r>
        <w:t xml:space="preserve"> </w:t>
      </w:r>
      <m:oMath>
        <m:r>
          <m:t>i</m:t>
        </m:r>
      </m:oMath>
      <w:r>
        <w:t xml:space="preserve"> </w:t>
      </w:r>
      <w:r>
        <w:t xml:space="preserve">en el bloque</w:t>
      </w:r>
      <w:r>
        <w:t xml:space="preserve"> </w:t>
      </w:r>
      <m:oMath>
        <m:r>
          <m:t>j</m:t>
        </m:r>
      </m:oMath>
    </w:p>
    <w:p>
      <w:pPr>
        <w:pStyle w:val="Compact"/>
        <w:numPr>
          <w:ilvl w:val="0"/>
          <w:numId w:val="1012"/>
        </w:numPr>
      </w:pPr>
      <m:oMath>
        <m:r>
          <m:t>μ</m:t>
        </m:r>
      </m:oMath>
      <w:r>
        <w:t xml:space="preserve">: media general</w:t>
      </w:r>
    </w:p>
    <w:p>
      <w:pPr>
        <w:pStyle w:val="Compact"/>
        <w:numPr>
          <w:ilvl w:val="0"/>
          <w:numId w:val="1012"/>
        </w:numPr>
      </w:pPr>
      <m:oMath>
        <m:sSub>
          <m:e>
            <m:r>
              <m:t>τ</m:t>
            </m:r>
          </m:e>
          <m:sub>
            <m:r>
              <m:t>i</m:t>
            </m:r>
          </m:sub>
        </m:sSub>
      </m:oMath>
      <w:r>
        <w:t xml:space="preserve">: efecto del tratamiento</w:t>
      </w:r>
      <w:r>
        <w:t xml:space="preserve"> </w:t>
      </w:r>
      <m:oMath>
        <m:r>
          <m:t>i</m:t>
        </m:r>
      </m:oMath>
    </w:p>
    <w:p>
      <w:pPr>
        <w:pStyle w:val="Compact"/>
        <w:numPr>
          <w:ilvl w:val="0"/>
          <w:numId w:val="1012"/>
        </w:numPr>
      </w:pPr>
      <m:oMath>
        <m:sSub>
          <m:e>
            <m:r>
              <m:t>β</m:t>
            </m:r>
          </m:e>
          <m:sub>
            <m:r>
              <m:t>j</m:t>
            </m:r>
          </m:sub>
        </m:sSub>
      </m:oMath>
      <w:r>
        <w:t xml:space="preserve">: efecto del bloque</w:t>
      </w:r>
      <w:r>
        <w:t xml:space="preserve"> </w:t>
      </w:r>
      <m:oMath>
        <m:r>
          <m:t>j</m:t>
        </m:r>
      </m:oMath>
    </w:p>
    <w:p>
      <w:pPr>
        <w:pStyle w:val="Compact"/>
        <w:numPr>
          <w:ilvl w:val="0"/>
          <w:numId w:val="1012"/>
        </w:numPr>
      </w:pPr>
      <m:oMath>
        <m:sSub>
          <m:e>
            <m:r>
              <m:t>ε</m:t>
            </m:r>
          </m:e>
          <m:sub>
            <m:r>
              <m:t>i</m:t>
            </m:r>
            <m:r>
              <m:t>j</m:t>
            </m:r>
          </m:sub>
        </m:sSub>
      </m:oMath>
      <w:r>
        <w:t xml:space="preserve">: error aleatorio asociado, con</w:t>
      </w:r>
      <w:r>
        <w:t xml:space="preserve"> </w:t>
      </w:r>
      <m:oMath>
        <m:sSub>
          <m:e>
            <m:r>
              <m:t>ε</m:t>
            </m:r>
          </m:e>
          <m:sub>
            <m:r>
              <m:t>i</m:t>
            </m:r>
            <m:r>
              <m:t>j</m:t>
            </m:r>
          </m:sub>
        </m:sSub>
        <m:r>
          <m:rPr>
            <m:sty m:val="p"/>
          </m:rPr>
          <m:t>∼</m:t>
        </m:r>
        <m:r>
          <m:t>N</m:t>
        </m:r>
        <m:d>
          <m:dPr>
            <m:begChr m:val="("/>
            <m:sepChr m:val=""/>
            <m:endChr m:val=")"/>
            <m:grow/>
          </m:dPr>
          <m:e>
            <m:r>
              <m:t>0</m:t>
            </m:r>
            <m:r>
              <m:rPr>
                <m:sty m:val="p"/>
              </m:rPr>
              <m:t>,</m:t>
            </m:r>
            <m:sSup>
              <m:e>
                <m:r>
                  <m:t>σ</m:t>
                </m:r>
              </m:e>
              <m:sup>
                <m:r>
                  <m:t>2</m:t>
                </m:r>
              </m:sup>
            </m:sSup>
          </m:e>
        </m:d>
      </m:oMath>
    </w:p>
    <w:p>
      <w:pPr>
        <w:pStyle w:val="FirstParagraph"/>
      </w:pPr>
      <w:r>
        <w:t xml:space="preserve">Para ello se formulan las siguientes hipótesis estadísticas: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k</m:t>
              </m:r>
            </m:sub>
          </m:sSub>
        </m:oMath>
      </m:oMathPara>
    </w:p>
    <w:p>
      <w:pPr>
        <w:pStyle w:val="FirstParagraph"/>
      </w:pPr>
      <m:oMathPara>
        <m:oMathParaPr>
          <m:jc m:val="center"/>
        </m:oMathParaPr>
        <m:oMath>
          <m:sSub>
            <m:e>
              <m:r>
                <m:t>H</m:t>
              </m:r>
            </m:e>
            <m:sub>
              <m:r>
                <m:t>A</m:t>
              </m:r>
            </m:sub>
          </m:sSub>
          <m:r>
            <m:rPr>
              <m:sty m:val="p"/>
            </m:rPr>
            <m:t>:</m:t>
          </m:r>
          <m:sSub>
            <m:e>
              <m:r>
                <m:t>μ</m:t>
              </m:r>
            </m:e>
            <m:sub>
              <m:r>
                <m:t>i</m:t>
              </m:r>
            </m:sub>
          </m:sSub>
          <m:r>
            <m:rPr>
              <m:sty m:val="p"/>
            </m:rPr>
            <m:t>≠</m:t>
          </m:r>
          <m:sSub>
            <m:e>
              <m:r>
                <m:t>μ</m:t>
              </m:r>
            </m:e>
            <m:sub>
              <m:r>
                <m:t>j</m:t>
              </m:r>
            </m:sub>
          </m:sSub>
          <m:r>
            <m:t> </m:t>
          </m:r>
          <m:r>
            <m:rPr>
              <m:nor/>
              <m:sty m:val="p"/>
            </m:rPr>
            <m:t>para algún </m:t>
          </m:r>
          <m:r>
            <m:t>i</m:t>
          </m:r>
          <m:r>
            <m:rPr>
              <m:sty m:val="p"/>
            </m:rPr>
            <m:t>≠</m:t>
          </m:r>
          <m:r>
            <m:t>j</m:t>
          </m:r>
        </m:oMath>
      </m:oMathPara>
    </w:p>
    <w:p>
      <w:pPr>
        <w:pStyle w:val="FirstParagraph"/>
      </w:pPr>
      <w:r>
        <w:t xml:space="preserve">Estas hipótesis permiten evaluar si existen diferencias significativas entre los tratamientos más allá de la variabilidad explicada por los bloques.</w:t>
      </w:r>
    </w:p>
    <w:bookmarkEnd w:id="241"/>
    <w:bookmarkStart w:id="243" w:name="análisis-de-varianza"/>
    <w:p>
      <w:pPr>
        <w:pStyle w:val="Heading2"/>
      </w:pPr>
      <w:r>
        <w:t xml:space="preserve">9.2 Análisis de varianza</w:t>
      </w:r>
    </w:p>
    <w:p>
      <w:pPr>
        <w:pStyle w:val="FirstParagraph"/>
      </w:pPr>
      <w:r>
        <w:t xml:space="preserve">De acuerdo con</w:t>
      </w:r>
      <w:r>
        <w:t xml:space="preserve"> </w:t>
      </w:r>
      <w:r>
        <w:t xml:space="preserve">(Gutiérrez Pulido &amp; Vara Salazar, 2012)</w:t>
      </w:r>
      <w:r>
        <w:t xml:space="preserve">, las hipótesis planteadas en las ecuaciones anteriores se evalúan mediante un análisis de varianza de dos vías, debido a que en el DBCA es necesario considerar simultáneamente dos fuentes de variación: los tratamientos y los bloques. La Tabla presenta el formato general del ANOVA correspondiente a un diseño en bloques completos al azar.</w:t>
      </w:r>
    </w:p>
    <w:bookmarkStart w:id="242" w:name="X43b866b1c0a9b0b0f188eb9936db6ced955b125"/>
    <w:p>
      <w:pPr>
        <w:pStyle w:val="Heading3"/>
      </w:pPr>
      <w:r>
        <w:t xml:space="preserve">9.2.1 Tabla ANOVA para un diseño en bloques completos al azar</w:t>
      </w:r>
    </w:p>
    <w:tbl>
      <w:tblPr>
        <w:tblStyle w:val="Table"/>
        <w:tblW w:type="pct" w:w="5000"/>
        <w:tblLayout w:type="fixed"/>
        <w:tblLook w:firstRow="1" w:lastRow="0" w:firstColumn="0" w:lastColumn="0" w:noHBand="0" w:noVBand="0" w:val="0020"/>
      </w:tblPr>
      <w:tblGrid>
        <w:gridCol w:w="1234"/>
        <w:gridCol w:w="1131"/>
        <w:gridCol w:w="1645"/>
        <w:gridCol w:w="1234"/>
        <w:gridCol w:w="1439"/>
        <w:gridCol w:w="1234"/>
      </w:tblGrid>
      <w:tr>
        <w:trPr>
          <w:tblHeader w:val="on"/>
        </w:trPr>
        <w:tc>
          <w:tcPr/>
          <w:p>
            <w:pPr>
              <w:pStyle w:val="Compact"/>
            </w:pPr>
            <w:r>
              <w:t xml:space="preserve">Fuente de variabilidad</w:t>
            </w:r>
          </w:p>
        </w:tc>
        <w:tc>
          <w:tcPr/>
          <w:p>
            <w:pPr>
              <w:pStyle w:val="Compact"/>
            </w:pPr>
            <w:r>
              <w:t xml:space="preserve">Suma de cuadrados</w:t>
            </w:r>
          </w:p>
        </w:tc>
        <w:tc>
          <w:tcPr/>
          <w:p>
            <w:pPr>
              <w:pStyle w:val="Compact"/>
            </w:pPr>
            <w:r>
              <w:t xml:space="preserve">Grados de libertad</w:t>
            </w:r>
          </w:p>
        </w:tc>
        <w:tc>
          <w:tcPr/>
          <w:p>
            <w:pPr>
              <w:pStyle w:val="Compact"/>
            </w:pPr>
            <w:r>
              <w:t xml:space="preserve">Cuadrado medio</w:t>
            </w:r>
          </w:p>
        </w:tc>
        <w:tc>
          <w:tcPr/>
          <w:p>
            <w:pPr>
              <w:pStyle w:val="Compact"/>
            </w:pPr>
            <w:r>
              <w:t xml:space="preserve">Estadístico F</w:t>
            </w:r>
          </w:p>
        </w:tc>
        <w:tc>
          <w:tcPr/>
          <w:p>
            <w:pPr>
              <w:pStyle w:val="Compact"/>
            </w:pPr>
            <w:r>
              <w:t xml:space="preserve">Valor-p</w:t>
            </w:r>
          </w:p>
        </w:tc>
      </w:tr>
      <w:tr>
        <w:tc>
          <w:tcPr/>
          <w:p>
            <w:pPr>
              <w:pStyle w:val="Compact"/>
            </w:pPr>
            <w:r>
              <w:t xml:space="preserve">Tratamientos</w:t>
            </w:r>
          </w:p>
        </w:tc>
        <w:tc>
          <w:tcPr/>
          <w:p>
            <w:pPr>
              <w:pStyle w:val="Compact"/>
            </w:pPr>
            <w:r>
              <w:t xml:space="preserve">SCTRAT</w:t>
            </w:r>
          </w:p>
        </w:tc>
        <w:tc>
          <w:tcPr/>
          <w:p>
            <w:pPr>
              <w:pStyle w:val="Compact"/>
            </w:pPr>
            <m:oMath>
              <m:r>
                <m:t>k</m:t>
              </m:r>
              <m:r>
                <m:rPr>
                  <m:sty m:val="p"/>
                </m:rPr>
                <m:t>−</m:t>
              </m:r>
              <m:r>
                <m:t>1</m:t>
              </m:r>
            </m:oMath>
          </w:p>
        </w:tc>
        <w:tc>
          <w:tcPr/>
          <w:p>
            <w:pPr>
              <w:pStyle w:val="Compact"/>
            </w:pPr>
            <w:r>
              <w:t xml:space="preserve">CMTRAT</w:t>
            </w:r>
          </w:p>
        </w:tc>
        <w:tc>
          <w:tcPr/>
          <w:p>
            <w:pPr>
              <w:pStyle w:val="Compact"/>
            </w:pPr>
            <m:oMath>
              <m:sSub>
                <m:e>
                  <m:r>
                    <m:t>F</m:t>
                  </m:r>
                </m:e>
                <m:sub>
                  <m:r>
                    <m:t>0</m:t>
                  </m:r>
                </m:sub>
              </m:sSub>
              <m:r>
                <m:rPr>
                  <m:sty m:val="p"/>
                </m:rPr>
                <m:t>=</m:t>
              </m:r>
              <m:f>
                <m:fPr>
                  <m:type m:val="bar"/>
                </m:fPr>
                <m:num>
                  <m:r>
                    <m:t>C</m:t>
                  </m:r>
                  <m:sSub>
                    <m:e>
                      <m:r>
                        <m:t>M</m:t>
                      </m:r>
                    </m:e>
                    <m:sub>
                      <m:r>
                        <m:t>T</m:t>
                      </m:r>
                      <m:r>
                        <m:t>R</m:t>
                      </m:r>
                      <m:r>
                        <m:t>A</m:t>
                      </m:r>
                      <m:r>
                        <m:t>T</m:t>
                      </m:r>
                    </m:sub>
                  </m:sSub>
                </m:num>
                <m:den>
                  <m:r>
                    <m:t>C</m:t>
                  </m:r>
                  <m:sSub>
                    <m:e>
                      <m:r>
                        <m:t>M</m:t>
                      </m:r>
                    </m:e>
                    <m:sub>
                      <m:r>
                        <m:t>E</m:t>
                      </m:r>
                    </m:sub>
                  </m:sSub>
                </m:den>
              </m:f>
            </m:oMath>
          </w:p>
        </w:tc>
        <w:tc>
          <w:tcPr/>
          <w:p>
            <w:pPr>
              <w:pStyle w:val="Compact"/>
            </w:pPr>
            <m:oMath>
              <m:r>
                <m:t>P</m:t>
              </m:r>
              <m:d>
                <m:dPr>
                  <m:begChr m:val="("/>
                  <m:sepChr m:val=""/>
                  <m:endChr m:val=")"/>
                  <m:grow/>
                </m:dPr>
                <m:e>
                  <m:r>
                    <m:t>F</m:t>
                  </m:r>
                  <m:r>
                    <m:rPr>
                      <m:sty m:val="p"/>
                    </m:rPr>
                    <m:t>&gt;</m:t>
                  </m:r>
                  <m:sSub>
                    <m:e>
                      <m:r>
                        <m:t>F</m:t>
                      </m:r>
                    </m:e>
                    <m:sub>
                      <m:r>
                        <m:t>0</m:t>
                      </m:r>
                    </m:sub>
                  </m:sSub>
                </m:e>
              </m:d>
            </m:oMath>
          </w:p>
        </w:tc>
      </w:tr>
      <w:tr>
        <w:tc>
          <w:tcPr/>
          <w:p>
            <w:pPr>
              <w:pStyle w:val="Compact"/>
            </w:pPr>
            <w:r>
              <w:t xml:space="preserve">Bloques</w:t>
            </w:r>
          </w:p>
        </w:tc>
        <w:tc>
          <w:tcPr/>
          <w:p>
            <w:pPr>
              <w:pStyle w:val="Compact"/>
            </w:pPr>
            <w:r>
              <w:t xml:space="preserve">SCB</w:t>
            </w:r>
          </w:p>
        </w:tc>
        <w:tc>
          <w:tcPr/>
          <w:p>
            <w:pPr>
              <w:pStyle w:val="Compact"/>
            </w:pPr>
            <m:oMath>
              <m:r>
                <m:t>b</m:t>
              </m:r>
              <m:r>
                <m:rPr>
                  <m:sty m:val="p"/>
                </m:rPr>
                <m:t>−</m:t>
              </m:r>
              <m:r>
                <m:t>1</m:t>
              </m:r>
            </m:oMath>
          </w:p>
        </w:tc>
        <w:tc>
          <w:tcPr/>
          <w:p>
            <w:pPr>
              <w:pStyle w:val="Compact"/>
            </w:pPr>
            <w:r>
              <w:t xml:space="preserve">CMB</w:t>
            </w:r>
          </w:p>
        </w:tc>
        <w:tc>
          <w:tcPr/>
          <w:p>
            <w:pPr>
              <w:pStyle w:val="Compact"/>
            </w:pPr>
            <m:oMath>
              <m:sSub>
                <m:e>
                  <m:r>
                    <m:t>F</m:t>
                  </m:r>
                </m:e>
                <m:sub>
                  <m:r>
                    <m:t>0</m:t>
                  </m:r>
                </m:sub>
              </m:sSub>
              <m:r>
                <m:rPr>
                  <m:sty m:val="p"/>
                </m:rPr>
                <m:t>=</m:t>
              </m:r>
              <m:f>
                <m:fPr>
                  <m:type m:val="bar"/>
                </m:fPr>
                <m:num>
                  <m:r>
                    <m:t>C</m:t>
                  </m:r>
                  <m:sSub>
                    <m:e>
                      <m:r>
                        <m:t>M</m:t>
                      </m:r>
                    </m:e>
                    <m:sub>
                      <m:r>
                        <m:t>B</m:t>
                      </m:r>
                    </m:sub>
                  </m:sSub>
                </m:num>
                <m:den>
                  <m:r>
                    <m:t>C</m:t>
                  </m:r>
                  <m:sSub>
                    <m:e>
                      <m:r>
                        <m:t>M</m:t>
                      </m:r>
                    </m:e>
                    <m:sub>
                      <m:r>
                        <m:t>E</m:t>
                      </m:r>
                    </m:sub>
                  </m:sSub>
                </m:den>
              </m:f>
            </m:oMath>
          </w:p>
        </w:tc>
        <w:tc>
          <w:tcPr/>
          <w:p>
            <w:pPr>
              <w:pStyle w:val="Compact"/>
            </w:pPr>
            <m:oMath>
              <m:r>
                <m:t>P</m:t>
              </m:r>
              <m:d>
                <m:dPr>
                  <m:begChr m:val="("/>
                  <m:sepChr m:val=""/>
                  <m:endChr m:val=")"/>
                  <m:grow/>
                </m:dPr>
                <m:e>
                  <m:r>
                    <m:t>F</m:t>
                  </m:r>
                  <m:r>
                    <m:rPr>
                      <m:sty m:val="p"/>
                    </m:rPr>
                    <m:t>&gt;</m:t>
                  </m:r>
                  <m:sSub>
                    <m:e>
                      <m:r>
                        <m:t>F</m:t>
                      </m:r>
                    </m:e>
                    <m:sub>
                      <m:r>
                        <m:t>0</m:t>
                      </m:r>
                    </m:sub>
                  </m:sSub>
                </m:e>
              </m:d>
            </m:oMath>
          </w:p>
        </w:tc>
      </w:tr>
      <w:tr>
        <w:tc>
          <w:tcPr/>
          <w:p>
            <w:pPr>
              <w:pStyle w:val="Compact"/>
            </w:pPr>
            <w:r>
              <w:t xml:space="preserve">Error</w:t>
            </w:r>
          </w:p>
        </w:tc>
        <w:tc>
          <w:tcPr/>
          <w:p>
            <w:pPr>
              <w:pStyle w:val="Compact"/>
            </w:pPr>
            <w:r>
              <w:t xml:space="preserve">SCE</w:t>
            </w:r>
          </w:p>
        </w:tc>
        <w:tc>
          <w:tcPr/>
          <w:p>
            <w:pPr>
              <w:pStyle w:val="Compact"/>
            </w:pPr>
            <m:oMath>
              <m:d>
                <m:dPr>
                  <m:begChr m:val="("/>
                  <m:sepChr m:val=""/>
                  <m:endChr m:val=")"/>
                  <m:grow/>
                </m:dPr>
                <m:e>
                  <m:r>
                    <m:t>k</m:t>
                  </m:r>
                  <m:r>
                    <m:rPr>
                      <m:sty m:val="p"/>
                    </m:rPr>
                    <m:t>−</m:t>
                  </m:r>
                  <m:r>
                    <m:t>1</m:t>
                  </m:r>
                </m:e>
              </m:d>
              <m:d>
                <m:dPr>
                  <m:begChr m:val="("/>
                  <m:sepChr m:val=""/>
                  <m:endChr m:val=")"/>
                  <m:grow/>
                </m:dPr>
                <m:e>
                  <m:r>
                    <m:t>b</m:t>
                  </m:r>
                  <m:r>
                    <m:rPr>
                      <m:sty m:val="p"/>
                    </m:rPr>
                    <m:t>−</m:t>
                  </m:r>
                  <m:r>
                    <m:t>1</m:t>
                  </m:r>
                </m:e>
              </m:d>
            </m:oMath>
          </w:p>
        </w:tc>
        <w:tc>
          <w:tcPr/>
          <w:p>
            <w:pPr>
              <w:pStyle w:val="Compact"/>
            </w:pPr>
            <w:r>
              <w:t xml:space="preserve">CME</w:t>
            </w:r>
          </w:p>
        </w:tc>
        <w:tc>
          <w:tcPr/>
          <w:p>
            <w:pPr>
              <w:pStyle w:val="Compact"/>
            </w:pPr>
            <w:r>
              <w:t xml:space="preserve">—</w:t>
            </w:r>
          </w:p>
        </w:tc>
        <w:tc>
          <w:tcPr/>
          <w:p>
            <w:pPr>
              <w:pStyle w:val="Compact"/>
            </w:pPr>
            <w:r>
              <w:t xml:space="preserve">—</w:t>
            </w:r>
          </w:p>
        </w:tc>
      </w:tr>
      <w:tr>
        <w:tc>
          <w:tcPr/>
          <w:p>
            <w:pPr>
              <w:pStyle w:val="Compact"/>
            </w:pPr>
            <w:r>
              <w:t xml:space="preserve">Total</w:t>
            </w:r>
          </w:p>
        </w:tc>
        <w:tc>
          <w:tcPr/>
          <w:p>
            <w:pPr>
              <w:pStyle w:val="Compact"/>
            </w:pPr>
            <w:r>
              <w:t xml:space="preserve">SCT</w:t>
            </w:r>
          </w:p>
        </w:tc>
        <w:tc>
          <w:tcPr/>
          <w:p>
            <w:pPr>
              <w:pStyle w:val="Compact"/>
            </w:pPr>
            <m:oMath>
              <m:r>
                <m:t>k</m:t>
              </m:r>
              <m:r>
                <m:t>b</m:t>
              </m:r>
              <m:r>
                <m:rPr>
                  <m:sty m:val="p"/>
                </m:rPr>
                <m:t>−</m:t>
              </m:r>
              <m:r>
                <m:t>1</m:t>
              </m:r>
            </m:oMath>
          </w:p>
        </w:tc>
        <w:tc>
          <w:tcPr/>
          <w:p>
            <w:pPr>
              <w:pStyle w:val="Compact"/>
            </w:pPr>
            <w:r>
              <w:t xml:space="preserve">—</w:t>
            </w:r>
          </w:p>
        </w:tc>
        <w:tc>
          <w:tcPr/>
          <w:p>
            <w:pPr>
              <w:pStyle w:val="Compact"/>
            </w:pPr>
            <w:r>
              <w:t xml:space="preserve">—</w:t>
            </w:r>
          </w:p>
        </w:tc>
        <w:tc>
          <w:tcPr/>
          <w:p>
            <w:pPr>
              <w:pStyle w:val="Compact"/>
            </w:pPr>
            <w:r>
              <w:t xml:space="preserve">—</w:t>
            </w:r>
          </w:p>
        </w:tc>
      </w:tr>
    </w:tbl>
    <w:p>
      <w:pPr>
        <w:pStyle w:val="BodyText"/>
      </w:pPr>
      <w:r>
        <w:t xml:space="preserve">Nota: SC: Suma de cuadrados, CM: Cuadrado medio.</w:t>
      </w:r>
    </w:p>
    <w:bookmarkEnd w:id="242"/>
    <w:bookmarkEnd w:id="243"/>
    <w:bookmarkStart w:id="249" w:name="problema-1"/>
    <w:p>
      <w:pPr>
        <w:pStyle w:val="Heading2"/>
      </w:pPr>
      <w:r>
        <w:t xml:space="preserve">9.3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C:\Users\coordinador.analitic\AppData\Local\Programs\Quarto\share\formats\docx\note.png" id="24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El</w:t>
            </w:r>
            <w:r>
              <w:t xml:space="preserve"> </w:t>
            </w:r>
            <w:r>
              <w:rPr>
                <w:b/>
                <w:bCs/>
              </w:rPr>
              <w:t xml:space="preserve">crecimiento de las plantas de frijol (</w:t>
            </w:r>
            <w:r>
              <w:rPr>
                <w:b/>
                <w:bCs/>
                <w:i/>
                <w:iCs/>
              </w:rPr>
              <w:t xml:space="preserve">Phaseolus vulgaris</w:t>
            </w:r>
            <w:r>
              <w:rPr>
                <w:b/>
                <w:bCs/>
              </w:rPr>
              <w:t xml:space="preserve">)</w:t>
            </w:r>
            <w:r>
              <w:t xml:space="preserve"> </w:t>
            </w:r>
            <w:r>
              <w:t xml:space="preserve">depende en gran medida de la interacción entre sus raíces y los</w:t>
            </w:r>
            <w:r>
              <w:t xml:space="preserve"> </w:t>
            </w:r>
            <w:r>
              <w:rPr>
                <w:b/>
                <w:bCs/>
              </w:rPr>
              <w:t xml:space="preserve">microorganismos del suelo</w:t>
            </w:r>
            <w:r>
              <w:t xml:space="preserve">, especialmente los</w:t>
            </w:r>
            <w:r>
              <w:t xml:space="preserve"> </w:t>
            </w:r>
            <w:r>
              <w:rPr>
                <w:b/>
                <w:bCs/>
              </w:rPr>
              <w:t xml:space="preserve">rizobios</w:t>
            </w:r>
            <w:r>
              <w:t xml:space="preserve">, los cuales establecen una relación simbiótica formando</w:t>
            </w:r>
            <w:r>
              <w:t xml:space="preserve"> </w:t>
            </w:r>
            <w:r>
              <w:rPr>
                <w:b/>
                <w:bCs/>
              </w:rPr>
              <w:t xml:space="preserve">nódulos radiculares</w:t>
            </w:r>
            <w:r>
              <w:t xml:space="preserve"> </w:t>
            </w:r>
            <w:r>
              <w:t xml:space="preserve">que facilitan la</w:t>
            </w:r>
            <w:r>
              <w:t xml:space="preserve"> </w:t>
            </w:r>
            <w:r>
              <w:rPr>
                <w:b/>
                <w:bCs/>
              </w:rPr>
              <w:t xml:space="preserve">fijación biológica de nitrógeno (FBN)</w:t>
            </w:r>
            <w:r>
              <w:t xml:space="preserve">. Este proceso aporta una fuente natural y sostenible de nitrógeno, fundamental para el desarrollo y rendimiento de las plantas.</w:t>
            </w:r>
          </w:p>
          <w:p>
            <w:pPr>
              <w:pStyle w:val="BodyText"/>
            </w:pPr>
            <w:r>
              <w:t xml:space="preserve">Sin embargo, el aprovechamiento de esta simbiosis puede verse afectado por</w:t>
            </w:r>
            <w:r>
              <w:t xml:space="preserve"> </w:t>
            </w:r>
            <w:r>
              <w:rPr>
                <w:b/>
                <w:bCs/>
              </w:rPr>
              <w:t xml:space="preserve">factores edáficos y ambientales</w:t>
            </w:r>
            <w:r>
              <w:t xml:space="preserve"> </w:t>
            </w:r>
            <w:r>
              <w:t xml:space="preserve">como la</w:t>
            </w:r>
            <w:r>
              <w:t xml:space="preserve"> </w:t>
            </w:r>
            <w:r>
              <w:rPr>
                <w:b/>
                <w:bCs/>
              </w:rPr>
              <w:t xml:space="preserve">composición del suelo, la disponibilidad de humedad, la temperatura y la luz</w:t>
            </w:r>
            <w:r>
              <w:t xml:space="preserve">, que influyen directamente en la actividad microbiana y en la eficiencia de la FBN.</w:t>
            </w:r>
          </w:p>
          <w:p>
            <w:pPr>
              <w:pStyle w:val="BodyText"/>
            </w:pPr>
            <w:r>
              <w:t xml:space="preserve">Por ello, resulta necesario</w:t>
            </w:r>
            <w:r>
              <w:t xml:space="preserve"> </w:t>
            </w:r>
            <w:r>
              <w:rPr>
                <w:b/>
                <w:bCs/>
              </w:rPr>
              <w:t xml:space="preserve">evaluar la respuesta del frijol frente a diferentes tratamientos de fertilización</w:t>
            </w:r>
            <w:r>
              <w:t xml:space="preserve">, combinando</w:t>
            </w:r>
            <w:r>
              <w:t xml:space="preserve"> </w:t>
            </w:r>
            <w:r>
              <w:rPr>
                <w:b/>
                <w:bCs/>
              </w:rPr>
              <w:t xml:space="preserve">fuentes químicas y biológicas (bioinoculantes y abonos orgánicos)</w:t>
            </w:r>
            <w:r>
              <w:t xml:space="preserve">, con el fin de identificar estrategias que promuevan un crecimiento óptimo y un manejo más sostenible del cultivo.</w:t>
            </w:r>
          </w:p>
          <w:p>
            <w:pPr>
              <w:pStyle w:val="CaptionedFigure"/>
            </w:pPr>
            <w:r>
              <w:drawing>
                <wp:inline>
                  <wp:extent cx="3105150" cy="3416433"/>
                  <wp:effectExtent b="0" l="0" r="0" t="0"/>
                  <wp:docPr descr="Phaseolus vulgaris" title="" id="247" name="Picture"/>
                  <a:graphic>
                    <a:graphicData uri="http://schemas.openxmlformats.org/drawingml/2006/picture">
                      <pic:pic>
                        <pic:nvPicPr>
                          <pic:cNvPr descr="images/4_DBCA/DBCA_frijol.png" id="248" name="Picture"/>
                          <pic:cNvPicPr>
                            <a:picLocks noChangeArrowheads="1" noChangeAspect="1"/>
                          </pic:cNvPicPr>
                        </pic:nvPicPr>
                        <pic:blipFill>
                          <a:blip r:embed="rId246"/>
                          <a:stretch>
                            <a:fillRect/>
                          </a:stretch>
                        </pic:blipFill>
                        <pic:spPr bwMode="auto">
                          <a:xfrm>
                            <a:off x="0" y="0"/>
                            <a:ext cx="3105150" cy="3416433"/>
                          </a:xfrm>
                          <a:prstGeom prst="rect">
                            <a:avLst/>
                          </a:prstGeom>
                          <a:noFill/>
                          <a:ln w="9525">
                            <a:noFill/>
                            <a:headEnd/>
                            <a:tailEnd/>
                          </a:ln>
                        </pic:spPr>
                      </pic:pic>
                    </a:graphicData>
                  </a:graphic>
                </wp:inline>
              </w:drawing>
            </w:r>
          </w:p>
          <w:p>
            <w:pPr>
              <w:pStyle w:val="ImageCaption"/>
            </w:pPr>
            <w:r>
              <w:t xml:space="preserve">Phaseolus vulgaris</w:t>
            </w:r>
          </w:p>
          <w:p>
            <w:pPr>
              <w:pStyle w:val="BodyText"/>
            </w:pPr>
            <w:pPr>
              <w:spacing w:after="16"/>
            </w:pPr>
            <w:r>
              <w:t xml:space="preserve">Imagen suminitrada por el profesor Christian Chacín. Laboratorio de Cultivos Vegetales UDES (2025).</w:t>
            </w:r>
          </w:p>
        </w:tc>
      </w:tr>
    </w:tbl>
    <w:bookmarkEnd w:id="249"/>
    <w:bookmarkStart w:id="256" w:name="estructura-de-la-base-de-datos-1"/>
    <w:p>
      <w:pPr>
        <w:pStyle w:val="Heading2"/>
      </w:pPr>
      <w:r>
        <w:t xml:space="preserve">9.4 Estructura de la base de datos</w:t>
      </w:r>
    </w:p>
    <w:p>
      <w:pPr>
        <w:pStyle w:val="FirstParagraph"/>
      </w:pPr>
      <w:r>
        <w:t xml:space="preserve">El presente experimento se estructuró bajo un</w:t>
      </w:r>
      <w:r>
        <w:t xml:space="preserve"> </w:t>
      </w:r>
      <w:r>
        <w:rPr>
          <w:b/>
          <w:bCs/>
        </w:rPr>
        <w:t xml:space="preserve">Diseño de Bloques Completamente al Azar (DBCA)</w:t>
      </w:r>
      <w:r>
        <w:t xml:space="preserve"> </w:t>
      </w:r>
      <w:r>
        <w:t xml:space="preserve">con el objetivo de evaluar el efecto de diferentes tratamientos de fertilización sobre el crecimiento de las plantas de frijol (</w:t>
      </w:r>
      <w:r>
        <w:rPr>
          <w:i/>
          <w:iCs/>
        </w:rPr>
        <w:t xml:space="preserve">Phaseolus vulgaris</w:t>
      </w:r>
      <w:r>
        <w:t xml:space="preserve">). Este diseño permite controlar la variabilidad asociada a factores ambientales no experimentales mediante la conformación de bloques homogéneos.</w:t>
      </w:r>
      <w:r>
        <w:br/>
      </w:r>
      <w:r>
        <w:t xml:space="preserve">En este caso, se consideraron</w:t>
      </w:r>
      <w:r>
        <w:t xml:space="preserve"> </w:t>
      </w:r>
      <w:r>
        <w:rPr>
          <w:b/>
          <w:bCs/>
        </w:rPr>
        <w:t xml:space="preserve">tres bloques (A, B y C)</w:t>
      </w:r>
      <w:r>
        <w:t xml:space="preserve"> </w:t>
      </w:r>
      <w:r>
        <w:t xml:space="preserve">que representan unidades experimentales con condiciones similares dentro de cada uno, y se aplicaron</w:t>
      </w:r>
      <w:r>
        <w:t xml:space="preserve"> </w:t>
      </w:r>
      <w:r>
        <w:rPr>
          <w:b/>
          <w:bCs/>
        </w:rPr>
        <w:t xml:space="preserve">cuatro tratamientos</w:t>
      </w:r>
      <w:r>
        <w:t xml:space="preserve"> </w:t>
      </w:r>
      <w:r>
        <w:t xml:space="preserve">de fertilización:</w:t>
      </w:r>
      <w:r>
        <w:t xml:space="preserve"> </w:t>
      </w:r>
      <w:r>
        <w:rPr>
          <w:b/>
          <w:bCs/>
        </w:rPr>
        <w:t xml:space="preserve">NPK Comercial</w:t>
      </w:r>
      <w:r>
        <w:t xml:space="preserve">,</w:t>
      </w:r>
      <w:r>
        <w:t xml:space="preserve"> </w:t>
      </w:r>
      <w:r>
        <w:rPr>
          <w:b/>
          <w:bCs/>
        </w:rPr>
        <w:t xml:space="preserve">NPK + Bioinoculante</w:t>
      </w:r>
      <w:r>
        <w:t xml:space="preserve">,</w:t>
      </w:r>
      <w:r>
        <w:t xml:space="preserve"> </w:t>
      </w:r>
      <w:r>
        <w:rPr>
          <w:b/>
          <w:bCs/>
        </w:rPr>
        <w:t xml:space="preserve">Orgánico + NPK (50:50)</w:t>
      </w:r>
      <w:r>
        <w:t xml:space="preserve"> </w:t>
      </w:r>
      <w:r>
        <w:t xml:space="preserve">y</w:t>
      </w:r>
      <w:r>
        <w:t xml:space="preserve"> </w:t>
      </w:r>
      <w:r>
        <w:rPr>
          <w:b/>
          <w:bCs/>
        </w:rPr>
        <w:t xml:space="preserve">Orgánico + NPK</w:t>
      </w:r>
      <w:r>
        <w:t xml:space="preserve">.</w:t>
      </w:r>
      <w:r>
        <w:br/>
      </w:r>
      <w:r>
        <w:t xml:space="preserve">El parámetro evaluado, denominado</w:t>
      </w:r>
      <w:r>
        <w:t xml:space="preserve"> </w:t>
      </w:r>
      <w:r>
        <w:rPr>
          <w:b/>
          <w:bCs/>
        </w:rPr>
        <w:t xml:space="preserve">Resultado</w:t>
      </w:r>
      <w:r>
        <w:t xml:space="preserve">, corresponde a una variable cuantitativa continua (por ejemplo, biomasa, concentración de metal o altura), expresada en valores decimales.</w:t>
      </w:r>
    </w:p>
    <w:bookmarkStart w:id="250" w:name="X1600fcb82efa632662482154b119d5088b77856"/>
    <w:p>
      <w:pPr>
        <w:pStyle w:val="Heading3"/>
      </w:pPr>
      <w:r>
        <w:t xml:space="preserve">9.4.1 Descripción de las variables del experimento</w:t>
      </w:r>
    </w:p>
    <w:p>
      <w:pPr>
        <w:pStyle w:val="FirstParagraph"/>
      </w:pPr>
      <w:r>
        <w:t xml:space="preserve">El diseño experimental corresponde a un</w:t>
      </w:r>
      <w:r>
        <w:t xml:space="preserve"> </w:t>
      </w:r>
      <w:r>
        <w:rPr>
          <w:b/>
          <w:bCs/>
        </w:rPr>
        <w:t xml:space="preserve">Diseño de Bloques Completamente al Azar (DBCA)</w:t>
      </w:r>
      <w:r>
        <w:t xml:space="preserve">, en el cual se evaluaron diferentes tratamientos de fertilización en plantas de frijol (</w:t>
      </w:r>
      <w:r>
        <w:rPr>
          <w:i/>
          <w:iCs/>
        </w:rPr>
        <w:t xml:space="preserve">Phaseolus vulgaris</w:t>
      </w:r>
      <w:r>
        <w:t xml:space="preserve">).</w:t>
      </w:r>
      <w:r>
        <w:br/>
      </w:r>
      <w:r>
        <w:t xml:space="preserve">Los bloques representan unidades experimentales homogéneas, y la variable de respuesta cuantifica el efecto del tratamiento sobre el crecimiento o bioacumulación.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pPr>
          </w:p>
        </w:tc>
        <w:tc>
          <w:tcPr/>
          <w:p>
            <w:pPr>
              <w:pStyle w:val="Compact"/>
              <w:jc w:val="left"/>
            </w:pPr>
            <w:r>
              <w:t xml:space="preserve">Tipo de variable</w:t>
            </w:r>
          </w:p>
        </w:tc>
        <w:tc>
          <w:tcPr/>
          <w:p>
            <w:pPr>
              <w:pStyle w:val="Compact"/>
              <w:jc w:val="left"/>
            </w:pPr>
            <w:r>
              <w:t xml:space="preserve">Descripción</w:t>
            </w:r>
          </w:p>
        </w:tc>
      </w:tr>
      <w:tr>
        <w:tc>
          <w:tcPr/>
          <w:p>
            <w:pPr>
              <w:pStyle w:val="Compact"/>
              <w:jc w:val="left"/>
            </w:pPr>
            <w:r>
              <w:rPr>
                <w:b/>
                <w:bCs/>
              </w:rPr>
              <w:t xml:space="preserve">Tratamiento</w:t>
            </w:r>
          </w:p>
        </w:tc>
        <w:tc>
          <w:tcPr/>
          <w:p>
            <w:pPr>
              <w:pStyle w:val="Compact"/>
              <w:jc w:val="left"/>
            </w:pPr>
            <w:r>
              <w:t xml:space="preserve">Cualitativa nominal</w:t>
            </w:r>
          </w:p>
        </w:tc>
        <w:tc>
          <w:tcPr/>
          <w:p>
            <w:pPr>
              <w:pStyle w:val="Compact"/>
              <w:jc w:val="left"/>
            </w:pPr>
            <w:r>
              <w:t xml:space="preserve">Incluye los diferentes niveles de fertilización, como</w:t>
            </w:r>
            <w:r>
              <w:t xml:space="preserve"> </w:t>
            </w:r>
            <w:r>
              <w:rPr>
                <w:i/>
                <w:iCs/>
              </w:rPr>
              <w:t xml:space="preserve">NPK Comercial</w:t>
            </w:r>
            <w:r>
              <w:t xml:space="preserve">,</w:t>
            </w:r>
            <w:r>
              <w:t xml:space="preserve"> </w:t>
            </w:r>
            <w:r>
              <w:rPr>
                <w:i/>
                <w:iCs/>
              </w:rPr>
              <w:t xml:space="preserve">NPK + Bioinoculante</w:t>
            </w:r>
            <w:r>
              <w:t xml:space="preserve">,</w:t>
            </w:r>
            <w:r>
              <w:t xml:space="preserve"> </w:t>
            </w:r>
            <w:r>
              <w:rPr>
                <w:i/>
                <w:iCs/>
              </w:rPr>
              <w:t xml:space="preserve">Orgánico + NPK (50:50)</w:t>
            </w:r>
            <w:r>
              <w:t xml:space="preserve">, entre otros.</w:t>
            </w:r>
          </w:p>
        </w:tc>
      </w:tr>
      <w:tr>
        <w:tc>
          <w:tcPr/>
          <w:p>
            <w:pPr>
              <w:pStyle w:val="Compact"/>
              <w:jc w:val="left"/>
            </w:pPr>
            <w:r>
              <w:rPr>
                <w:b/>
                <w:bCs/>
              </w:rPr>
              <w:t xml:space="preserve">Bloque</w:t>
            </w:r>
          </w:p>
        </w:tc>
        <w:tc>
          <w:tcPr/>
          <w:p>
            <w:pPr>
              <w:pStyle w:val="Compact"/>
              <w:jc w:val="left"/>
            </w:pPr>
            <w:r>
              <w:t xml:space="preserve">Cualitativa nominal</w:t>
            </w:r>
          </w:p>
        </w:tc>
        <w:tc>
          <w:tcPr/>
          <w:p>
            <w:pPr>
              <w:pStyle w:val="Compact"/>
              <w:jc w:val="left"/>
            </w:pPr>
            <w:r>
              <w:t xml:space="preserve">Factor de bloqueo que agrupa las unidades experimentales bajo condiciones similares. Se identifican con letras (A, B, C, …).</w:t>
            </w:r>
          </w:p>
        </w:tc>
      </w:tr>
      <w:tr>
        <w:tc>
          <w:tcPr/>
          <w:p>
            <w:pPr>
              <w:pStyle w:val="Compact"/>
              <w:jc w:val="left"/>
            </w:pPr>
            <w:r>
              <w:rPr>
                <w:b/>
                <w:bCs/>
              </w:rPr>
              <w:t xml:space="preserve">Resultado</w:t>
            </w:r>
          </w:p>
        </w:tc>
        <w:tc>
          <w:tcPr/>
          <w:p>
            <w:pPr>
              <w:pStyle w:val="Compact"/>
              <w:jc w:val="left"/>
            </w:pPr>
            <w:r>
              <w:t xml:space="preserve">Cuantitativa continua</w:t>
            </w:r>
          </w:p>
        </w:tc>
        <w:tc>
          <w:tcPr/>
          <w:p>
            <w:pPr>
              <w:pStyle w:val="Compact"/>
              <w:jc w:val="left"/>
            </w:pPr>
            <w:r>
              <w:t xml:space="preserve">Variable de respuesta que representa la medición obtenida (por ejemplo: altura, biomasa, concentración de metal, etc.), expresada con valores decimales.</w:t>
            </w:r>
          </w:p>
        </w:tc>
      </w:tr>
    </w:tbl>
    <w:bookmarkEnd w:id="250"/>
    <w:bookmarkStart w:id="251" w:name="instalar-paquetes-solo-una-vez"/>
    <w:p>
      <w:pPr>
        <w:pStyle w:val="Heading3"/>
      </w:pPr>
      <w:r>
        <w:t xml:space="preserve">9.4.2 Instalar Paquetes (solo una vez)</w:t>
      </w:r>
    </w:p>
    <w:p>
      <w:pPr>
        <w:pStyle w:val="SourceCode"/>
      </w:pPr>
      <w:r>
        <w:rPr>
          <w:rStyle w:val="CommentTok"/>
        </w:rPr>
        <w:t xml:space="preserve">#install.packages("readxl")</w:t>
      </w:r>
      <w:r>
        <w:br/>
      </w:r>
      <w:r>
        <w:rPr>
          <w:rStyle w:val="CommentTok"/>
        </w:rPr>
        <w:t xml:space="preserve">#install.packages("car") </w:t>
      </w:r>
      <w:r>
        <w:br/>
      </w:r>
      <w:r>
        <w:rPr>
          <w:rStyle w:val="CommentTok"/>
        </w:rPr>
        <w:t xml:space="preserve">#install.packages("agricolae") </w:t>
      </w:r>
      <w:r>
        <w:br/>
      </w:r>
      <w:r>
        <w:rPr>
          <w:rStyle w:val="CommentTok"/>
        </w:rPr>
        <w:t xml:space="preserve">#install.packages("lmtest") </w:t>
      </w:r>
      <w:r>
        <w:br/>
      </w:r>
      <w:r>
        <w:rPr>
          <w:rStyle w:val="CommentTok"/>
        </w:rPr>
        <w:t xml:space="preserve">#install.packages("ggplot2")</w:t>
      </w:r>
      <w:r>
        <w:br/>
      </w:r>
      <w:r>
        <w:rPr>
          <w:rStyle w:val="CommentTok"/>
        </w:rPr>
        <w:t xml:space="preserve">#install.packages("gtable")</w:t>
      </w:r>
    </w:p>
    <w:bookmarkEnd w:id="251"/>
    <w:bookmarkStart w:id="252" w:name="Xfbf5fc08d87d1478626062539483c4b64244eda"/>
    <w:p>
      <w:pPr>
        <w:pStyle w:val="Heading3"/>
      </w:pPr>
      <w:r>
        <w:t xml:space="preserve">9.4.3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 </w:t>
      </w:r>
      <w:r>
        <w:br/>
      </w:r>
      <w:r>
        <w:rPr>
          <w:rStyle w:val="FunctionTok"/>
        </w:rPr>
        <w:t xml:space="preserve">library</w:t>
      </w:r>
      <w:r>
        <w:rPr>
          <w:rStyle w:val="NormalTok"/>
        </w:rPr>
        <w:t xml:space="preserve">(car) </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(lmtest) </w:t>
      </w:r>
      <w:r>
        <w:br/>
      </w:r>
      <w:r>
        <w:rPr>
          <w:rStyle w:val="FunctionTok"/>
        </w:rPr>
        <w:t xml:space="preserve">library</w:t>
      </w:r>
      <w:r>
        <w:rPr>
          <w:rStyle w:val="NormalTok"/>
        </w:rPr>
        <w:t xml:space="preserve">(ggplot2)</w:t>
      </w:r>
      <w:r>
        <w:br/>
      </w:r>
      <w:r>
        <w:rPr>
          <w:rStyle w:val="NormalTok"/>
        </w:rPr>
        <w:t xml:space="preserve">})</w:t>
      </w:r>
    </w:p>
    <w:bookmarkEnd w:id="252"/>
    <w:bookmarkStart w:id="253" w:name="importar-datos-desde-excel-1"/>
    <w:p>
      <w:pPr>
        <w:pStyle w:val="Heading3"/>
      </w:pPr>
      <w:r>
        <w:t xml:space="preserve">9.4.4 Importar datos desde Excel</w:t>
      </w:r>
    </w:p>
    <w:p>
      <w:pPr>
        <w:pStyle w:val="SourceCode"/>
      </w:pPr>
      <w:r>
        <w:rPr>
          <w:rStyle w:val="FunctionTok"/>
        </w:rPr>
        <w:t xml:space="preserve">library</w:t>
      </w:r>
      <w:r>
        <w:rPr>
          <w:rStyle w:val="NormalTok"/>
        </w:rPr>
        <w:t xml:space="preserve">(readxl)</w:t>
      </w:r>
      <w:r>
        <w:br/>
      </w:r>
      <w:r>
        <w:rPr>
          <w:rStyle w:val="NormalTok"/>
        </w:rPr>
        <w:t xml:space="preserve">DBCA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"C:/R-Proyectos/r-para-mi/data/DBCA_Frijol/DBCA_frijol.xlsx"</w:t>
      </w:r>
      <w:r>
        <w:rPr>
          <w:rStyle w:val="NormalTok"/>
        </w:rPr>
        <w:t xml:space="preserve">)</w:t>
      </w:r>
    </w:p>
    <w:bookmarkEnd w:id="253"/>
    <w:bookmarkStart w:id="254" w:name="Xfa4b627f4fdebd9a295fdca7d73abddc50fe913"/>
    <w:p>
      <w:pPr>
        <w:pStyle w:val="Heading3"/>
      </w:pPr>
      <w:r>
        <w:t xml:space="preserve">9.4.5 Exploración inicial y estructura de la base de datos</w:t>
      </w:r>
    </w:p>
    <w:p>
      <w:pPr>
        <w:pStyle w:val="SourceCode"/>
      </w:pPr>
      <w:r>
        <w:rPr>
          <w:rStyle w:val="FunctionTok"/>
        </w:rPr>
        <w:t xml:space="preserve">View</w:t>
      </w:r>
      <w:r>
        <w:rPr>
          <w:rStyle w:val="NormalTok"/>
        </w:rPr>
        <w:t xml:space="preserve">(DBCA)</w:t>
      </w:r>
    </w:p>
    <w:p>
      <w:pPr>
        <w:pStyle w:val="SourceCode"/>
      </w:pPr>
      <w:r>
        <w:rPr>
          <w:rStyle w:val="FunctionTok"/>
        </w:rPr>
        <w:t xml:space="preserve">names</w:t>
      </w:r>
      <w:r>
        <w:rPr>
          <w:rStyle w:val="NormalTok"/>
        </w:rPr>
        <w:t xml:space="preserve">(DBCA)</w:t>
      </w:r>
    </w:p>
    <w:p>
      <w:pPr>
        <w:pStyle w:val="SourceCode"/>
      </w:pPr>
      <w:r>
        <w:rPr>
          <w:rStyle w:val="VerbatimChar"/>
        </w:rPr>
        <w:t xml:space="preserve">[1] "Tratamiento" "Bloque"      "Resultado"  </w:t>
      </w:r>
    </w:p>
    <w:p>
      <w:pPr>
        <w:pStyle w:val="SourceCode"/>
      </w:pPr>
      <w:r>
        <w:rPr>
          <w:rStyle w:val="FunctionTok"/>
        </w:rPr>
        <w:t xml:space="preserve">str</w:t>
      </w:r>
      <w:r>
        <w:rPr>
          <w:rStyle w:val="NormalTok"/>
        </w:rPr>
        <w:t xml:space="preserve">(DBCA)</w:t>
      </w:r>
    </w:p>
    <w:p>
      <w:pPr>
        <w:pStyle w:val="SourceCode"/>
      </w:pPr>
      <w:r>
        <w:rPr>
          <w:rStyle w:val="VerbatimChar"/>
        </w:rPr>
        <w:t xml:space="preserve">tibble [120 × 3] (S3: tbl_df/tbl/data.frame)</w:t>
      </w:r>
      <w:r>
        <w:br/>
      </w:r>
      <w:r>
        <w:rPr>
          <w:rStyle w:val="VerbatimChar"/>
        </w:rPr>
        <w:t xml:space="preserve"> $ Tratamiento: chr [1:120] "NPK Comercial" "NPK Comercial" "NPK Comercial" "NPK Comercial" ...</w:t>
      </w:r>
      <w:r>
        <w:br/>
      </w:r>
      <w:r>
        <w:rPr>
          <w:rStyle w:val="VerbatimChar"/>
        </w:rPr>
        <w:t xml:space="preserve"> $ Bloque     : chr [1:120] "A" "A" "A" "A" ...</w:t>
      </w:r>
      <w:r>
        <w:br/>
      </w:r>
      <w:r>
        <w:rPr>
          <w:rStyle w:val="VerbatimChar"/>
        </w:rPr>
        <w:t xml:space="preserve"> $ Resultado  : num [1:120] 51.5 49.6 51.9 54.6 49.3 ...</w:t>
      </w:r>
    </w:p>
    <w:p>
      <w:pPr>
        <w:pStyle w:val="SourceCode"/>
      </w:pPr>
      <w:r>
        <w:rPr>
          <w:rStyle w:val="FunctionTok"/>
        </w:rPr>
        <w:t xml:space="preserve">summary</w:t>
      </w:r>
      <w:r>
        <w:rPr>
          <w:rStyle w:val="NormalTok"/>
        </w:rPr>
        <w:t xml:space="preserve">(DBCA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44.71   52.30   56.76   57.26   61.24   72.39 </w:t>
      </w:r>
    </w:p>
    <w:bookmarkEnd w:id="254"/>
    <w:bookmarkStart w:id="255" w:name="convertir-variables-a-factores"/>
    <w:p>
      <w:pPr>
        <w:pStyle w:val="Heading3"/>
      </w:pPr>
      <w:r>
        <w:t xml:space="preserve">9.4.6 Convertir variables a factores</w:t>
      </w:r>
    </w:p>
    <w:p>
      <w:pPr>
        <w:pStyle w:val="FirstParagraph"/>
      </w:pPr>
      <w:r>
        <w:t xml:space="preserve">Para garantizar un análisis correcto bajo el</w:t>
      </w:r>
      <w:r>
        <w:t xml:space="preserve"> </w:t>
      </w:r>
      <w:r>
        <w:rPr>
          <w:b/>
          <w:bCs/>
        </w:rPr>
        <w:t xml:space="preserve">Diseño de Bloques Completamente al Azar (DBCA)</w:t>
      </w:r>
      <w:r>
        <w:t xml:space="preserve">, las variables</w:t>
      </w:r>
      <w:r>
        <w:t xml:space="preserve"> </w:t>
      </w:r>
      <w:r>
        <w:rPr>
          <w:b/>
          <w:bCs/>
        </w:rPr>
        <w:t xml:space="preserve">Tratamiento</w:t>
      </w:r>
      <w:r>
        <w:t xml:space="preserve"> </w:t>
      </w:r>
      <w:r>
        <w:t xml:space="preserve">y</w:t>
      </w:r>
      <w:r>
        <w:t xml:space="preserve"> </w:t>
      </w:r>
      <w:r>
        <w:rPr>
          <w:b/>
          <w:bCs/>
        </w:rPr>
        <w:t xml:space="preserve">Bloque</w:t>
      </w:r>
      <w:r>
        <w:t xml:space="preserve"> </w:t>
      </w:r>
      <w:r>
        <w:t xml:space="preserve">se convierten a factores en R. Esta conversión permite que el modelo ANOVA reconozca dichos elementos como variables categóricas y no como valores numéricos, asegurando una interpretación adecuada de los efectos experimentales.</w:t>
      </w:r>
    </w:p>
    <w:p>
      <w:pPr>
        <w:pStyle w:val="SourceCode"/>
      </w:pPr>
      <w:r>
        <w:rPr>
          <w:rStyle w:val="NormalTok"/>
        </w:rPr>
        <w:t xml:space="preserve">DBCA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Tratamiento) </w:t>
      </w:r>
      <w:r>
        <w:br/>
      </w:r>
      <w:r>
        <w:rPr>
          <w:rStyle w:val="NormalTok"/>
        </w:rPr>
        <w:t xml:space="preserve">DBCA</w:t>
      </w:r>
      <w:r>
        <w:rPr>
          <w:rStyle w:val="SpecialCharTok"/>
        </w:rPr>
        <w:t xml:space="preserve">$</w:t>
      </w:r>
      <w:r>
        <w:rPr>
          <w:rStyle w:val="NormalTok"/>
        </w:rPr>
        <w:t xml:space="preserve">Bloque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Bloque)</w:t>
      </w:r>
      <w:r>
        <w:br/>
      </w:r>
      <w:r>
        <w:rPr>
          <w:rStyle w:val="FunctionTok"/>
        </w:rPr>
        <w:t xml:space="preserve">str</w:t>
      </w:r>
      <w:r>
        <w:rPr>
          <w:rStyle w:val="NormalTok"/>
        </w:rPr>
        <w:t xml:space="preserve"> (DBCA)</w:t>
      </w:r>
    </w:p>
    <w:p>
      <w:pPr>
        <w:pStyle w:val="SourceCode"/>
      </w:pPr>
      <w:r>
        <w:rPr>
          <w:rStyle w:val="VerbatimChar"/>
        </w:rPr>
        <w:t xml:space="preserve">tibble [120 × 3] (S3: tbl_df/tbl/data.frame)</w:t>
      </w:r>
      <w:r>
        <w:br/>
      </w:r>
      <w:r>
        <w:rPr>
          <w:rStyle w:val="VerbatimChar"/>
        </w:rPr>
        <w:t xml:space="preserve"> $ Tratamiento: Factor w/ 4 levels "NPK + Bioinoculante",..: 2 2 2 2 2 2 2 2 2 2 ...</w:t>
      </w:r>
      <w:r>
        <w:br/>
      </w:r>
      <w:r>
        <w:rPr>
          <w:rStyle w:val="VerbatimChar"/>
        </w:rPr>
        <w:t xml:space="preserve"> $ Bloque     : Factor w/ 3 levels "A","B","C": 1 1 1 1 1 1 1 1 1 1 ...</w:t>
      </w:r>
      <w:r>
        <w:br/>
      </w:r>
      <w:r>
        <w:rPr>
          <w:rStyle w:val="VerbatimChar"/>
        </w:rPr>
        <w:t xml:space="preserve"> $ Resultado  : num [1:120] 51.5 49.6 51.9 54.6 49.3 ...</w:t>
      </w:r>
    </w:p>
    <w:bookmarkEnd w:id="255"/>
    <w:bookmarkEnd w:id="256"/>
    <w:bookmarkStart w:id="257" w:name="X61675b12189b1fe2f6d7e118303bbd164ffadab"/>
    <w:p>
      <w:pPr>
        <w:pStyle w:val="Heading2"/>
      </w:pPr>
      <w:r>
        <w:t xml:space="preserve">9.5 ANOVA para Diseño de Bloques Completamente al Azar -DBCA-</w:t>
      </w:r>
    </w:p>
    <w:p>
      <w:pPr>
        <w:pStyle w:val="SourceCode"/>
      </w:pPr>
      <w:r>
        <w:rPr>
          <w:rStyle w:val="NormalTok"/>
        </w:rPr>
        <w:t xml:space="preserve">modeloDBCA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Bloque, </w:t>
      </w:r>
      <w:r>
        <w:rPr>
          <w:rStyle w:val="AttributeTok"/>
        </w:rPr>
        <w:t xml:space="preserve">data =</w:t>
      </w:r>
      <w:r>
        <w:rPr>
          <w:rStyle w:val="NormalTok"/>
        </w:rPr>
        <w:t xml:space="preserve"> DBCA)</w:t>
      </w:r>
      <w:r>
        <w:br/>
      </w:r>
      <w:r>
        <w:rPr>
          <w:rStyle w:val="FunctionTok"/>
        </w:rPr>
        <w:t xml:space="preserve">summary</w:t>
      </w:r>
      <w:r>
        <w:rPr>
          <w:rStyle w:val="NormalTok"/>
        </w:rPr>
        <w:t xml:space="preserve">(modeloDBCA)</w:t>
      </w:r>
    </w:p>
    <w:p>
      <w:pPr>
        <w:pStyle w:val="SourceCode"/>
      </w:pPr>
      <w:r>
        <w:rPr>
          <w:rStyle w:val="VerbatimChar"/>
        </w:rPr>
        <w:t xml:space="preserve">             Df Sum Sq Mean Sq F value Pr(&gt;F)    </w:t>
      </w:r>
      <w:r>
        <w:br/>
      </w:r>
      <w:r>
        <w:rPr>
          <w:rStyle w:val="VerbatimChar"/>
        </w:rPr>
        <w:t xml:space="preserve">Tratamiento   3   3602  1200.6 153.749 &lt;2e-16 ***</w:t>
      </w:r>
      <w:r>
        <w:br/>
      </w:r>
      <w:r>
        <w:rPr>
          <w:rStyle w:val="VerbatimChar"/>
        </w:rPr>
        <w:t xml:space="preserve">Bloque        2     11     5.4   0.688  0.505    </w:t>
      </w:r>
      <w:r>
        <w:br/>
      </w:r>
      <w:r>
        <w:rPr>
          <w:rStyle w:val="VerbatimChar"/>
        </w:rPr>
        <w:t xml:space="preserve">Residuals   114    890     7.8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Los resultados del Análisis de Varianza (ANOVA) se ajustan a un modelo de Diseño de Bloques Completamente al Azar (DBCA), donde se evaluó el efecto del factor</w:t>
      </w:r>
      <w:r>
        <w:t xml:space="preserve"> </w:t>
      </w:r>
      <w:r>
        <w:rPr>
          <w:b/>
          <w:bCs/>
        </w:rPr>
        <w:t xml:space="preserve">Tratamiento</w:t>
      </w:r>
      <w:r>
        <w:t xml:space="preserve"> </w:t>
      </w:r>
      <w:r>
        <w:t xml:space="preserve">sobre una variable de</w:t>
      </w:r>
      <w:r>
        <w:t xml:space="preserve"> </w:t>
      </w:r>
      <w:r>
        <w:rPr>
          <w:b/>
          <w:bCs/>
        </w:rPr>
        <w:t xml:space="preserve">Resultado</w:t>
      </w:r>
      <w:r>
        <w:t xml:space="preserve">, controlando la variabilidad mediante el factor</w:t>
      </w:r>
      <w:r>
        <w:t xml:space="preserve"> </w:t>
      </w:r>
      <w:r>
        <w:rPr>
          <w:b/>
          <w:bCs/>
        </w:rPr>
        <w:t xml:space="preserve">Bloque</w:t>
      </w:r>
      <w:r>
        <w:t xml:space="preserve">.</w:t>
      </w:r>
    </w:p>
    <w:p>
      <w:pPr>
        <w:pStyle w:val="BodyText"/>
      </w:pPr>
      <w:r>
        <w:t xml:space="preserve">1.</w:t>
      </w:r>
      <w:r>
        <w:t xml:space="preserve"> </w:t>
      </w:r>
      <w:r>
        <w:rPr>
          <w:b/>
          <w:bCs/>
        </w:rPr>
        <w:t xml:space="preserve">Efecto del Tratamiento</w:t>
      </w:r>
      <w:r>
        <w:t xml:space="preserve">. El análisis indica que el factor Tratamiento es altamente significativo sobre la variable de Resultado. Dado que el valor</w:t>
      </w:r>
      <w:r>
        <w:t xml:space="preserve"> </w:t>
      </w:r>
      <m:oMath>
        <m:r>
          <m:rPr>
            <m:nor/>
            <m:sty m:val="p"/>
          </m:rPr>
          <m:t>p</m:t>
        </m:r>
      </m:oMath>
      <w:r>
        <w:t xml:space="preserve"> </w:t>
      </w:r>
      <w:r>
        <w:t xml:space="preserve">es extremadamente pequeño (denotado por</w:t>
      </w:r>
      <w:r>
        <w:t xml:space="preserve"> </w:t>
      </w:r>
      <w:r>
        <w:t xml:space="preserve">‘***’</w:t>
      </w:r>
      <w:r>
        <w:t xml:space="preserve">), se</w:t>
      </w:r>
      <w:r>
        <w:t xml:space="preserve"> </w:t>
      </w:r>
      <w:r>
        <w:rPr>
          <w:b/>
          <w:bCs/>
        </w:rPr>
        <w:t xml:space="preserve">rechaza la hipótesis nula</w:t>
      </w:r>
      <w:r>
        <w:t xml:space="preserve"> </w:t>
      </w:r>
      <w:r>
        <w:t xml:space="preserve">de que no hay diferencias entre las medias de los tratamientos. Esto significa que existe una</w:t>
      </w:r>
      <w:r>
        <w:t xml:space="preserve"> </w:t>
      </w:r>
      <w:r>
        <w:rPr>
          <w:b/>
          <w:bCs/>
        </w:rPr>
        <w:t xml:space="preserve">diferencia estadísticamente significativa</w:t>
      </w:r>
      <w:r>
        <w:t xml:space="preserve"> </w:t>
      </w:r>
      <w:r>
        <w:t xml:space="preserve">en el Resultado al menos entre dos de los niveles de Tratamiento.</w:t>
      </w:r>
      <w:r>
        <w:t xml:space="preserve"> </w:t>
      </w:r>
      <w:r>
        <w:rPr>
          <w:b/>
          <w:bCs/>
        </w:rPr>
        <w:t xml:space="preserve">Grados de Libertad (Df):</w:t>
      </w:r>
      <w:r>
        <w:t xml:space="preserve"> </w:t>
      </w:r>
      <w:r>
        <w:t xml:space="preserve">3.</w:t>
      </w:r>
      <w:r>
        <w:t xml:space="preserve"> </w:t>
      </w:r>
      <w:r>
        <w:rPr>
          <w:b/>
          <w:bCs/>
        </w:rPr>
        <w:t xml:space="preserve">Valor F (F value):</w:t>
      </w:r>
      <w:r>
        <w:t xml:space="preserve"> </w:t>
      </w:r>
      <w:r>
        <w:t xml:space="preserve">153.749.</w:t>
      </w:r>
      <w:r>
        <w:t xml:space="preserve"> </w:t>
      </w:r>
      <w:r>
        <w:rPr>
          <w:b/>
          <w:bCs/>
        </w:rPr>
        <w:t xml:space="preserve">Valor p (</w:t>
      </w:r>
      <m:oMath>
        <m:r>
          <m:rPr>
            <m:nor/>
            <m:sty m:val="p"/>
          </m:rPr>
          <m:t>Pr</m:t>
        </m:r>
        <m:d>
          <m:dPr>
            <m:begChr m:val="("/>
            <m:sepChr m:val=""/>
            <m:endChr m:val=")"/>
            <m:grow/>
          </m:dPr>
          <m:e>
            <m:r>
              <m:rPr>
                <m:sty m:val="p"/>
              </m:rPr>
              <m:t>&gt;</m:t>
            </m:r>
            <m:r>
              <m:t>F</m:t>
            </m:r>
          </m:e>
        </m:d>
      </m:oMath>
      <w:r>
        <w:t xml:space="preserve">):</w:t>
      </w:r>
      <w:r>
        <w:t xml:space="preserve"> </w:t>
      </w:r>
      <m:oMath>
        <m:r>
          <m:rPr>
            <m:sty m:val="p"/>
          </m:rPr>
          <m:t>&lt;</m:t>
        </m:r>
        <m:r>
          <m:t>2</m:t>
        </m:r>
        <m:r>
          <m:rPr>
            <m:nor/>
            <m:sty m:val="p"/>
          </m:rPr>
          <m:t>e</m:t>
        </m:r>
        <m:r>
          <m:rPr>
            <m:sty m:val="p"/>
          </m:rPr>
          <m:t>−</m:t>
        </m:r>
        <m:r>
          <m:t>16</m:t>
        </m:r>
      </m:oMath>
      <w:r>
        <w:t xml:space="preserve"> </w:t>
      </w:r>
      <w:r>
        <w:t xml:space="preserve">(Menor que</w:t>
      </w:r>
      <w:r>
        <w:t xml:space="preserve"> </w:t>
      </w:r>
      <m:oMath>
        <m:r>
          <m:t>0.001</m:t>
        </m:r>
      </m:oMath>
      <w:r>
        <w:t xml:space="preserve">)</w:t>
      </w:r>
    </w:p>
    <w:p>
      <w:pPr>
        <w:pStyle w:val="BodyText"/>
      </w:pPr>
      <w:r>
        <w:t xml:space="preserve">2.</w:t>
      </w:r>
      <w:r>
        <w:t xml:space="preserve"> </w:t>
      </w:r>
      <w:r>
        <w:rPr>
          <w:b/>
          <w:bCs/>
        </w:rPr>
        <w:t xml:space="preserve">Efecto del Bloque.</w:t>
      </w:r>
      <w:r>
        <w:t xml:space="preserve"> </w:t>
      </w:r>
      <w:r>
        <w:t xml:space="preserve">El análisis de la fuente de variación</w:t>
      </w:r>
      <w:r>
        <w:t xml:space="preserve"> </w:t>
      </w:r>
      <w:r>
        <w:rPr>
          <w:b/>
          <w:bCs/>
        </w:rPr>
        <w:t xml:space="preserve">Bloque</w:t>
      </w:r>
      <w:r>
        <w:t xml:space="preserve"> </w:t>
      </w:r>
      <w:r>
        <w:t xml:space="preserve">evalúa si el agrupamiento de las unidades experimentales fue efectivo para reducir la variabilidad del error. El valor</w:t>
      </w:r>
      <w:r>
        <w:t xml:space="preserve"> </w:t>
      </w:r>
      <m:oMath>
        <m:r>
          <m:rPr>
            <m:nor/>
            <m:sty m:val="p"/>
          </m:rPr>
          <m:t>p</m:t>
        </m:r>
      </m:oMath>
      <w:r>
        <w:t xml:space="preserve"> </w:t>
      </w:r>
      <w:r>
        <w:t xml:space="preserve">(0.505) es</w:t>
      </w:r>
      <w:r>
        <w:t xml:space="preserve"> </w:t>
      </w:r>
      <w:r>
        <w:rPr>
          <w:b/>
          <w:bCs/>
        </w:rPr>
        <w:t xml:space="preserve">mayor que el nivel de significancia</w:t>
      </w:r>
      <w:r>
        <w:t xml:space="preserve"> </w:t>
      </w:r>
      <w:r>
        <w:t xml:space="preserve">comúnmente utilizado (</w:t>
      </w:r>
      <m:oMath>
        <m:r>
          <m:t>α</m:t>
        </m:r>
        <m:r>
          <m:rPr>
            <m:sty m:val="p"/>
          </m:rPr>
          <m:t>=</m:t>
        </m:r>
        <m:r>
          <m:t>0.05</m:t>
        </m:r>
      </m:oMath>
      <w:r>
        <w:t xml:space="preserve">). Por lo tanto, el factor</w:t>
      </w:r>
      <w:r>
        <w:t xml:space="preserve"> </w:t>
      </w:r>
      <w:r>
        <w:rPr>
          <w:b/>
          <w:bCs/>
        </w:rPr>
        <w:t xml:space="preserve">Bloque no resultó ser significativo</w:t>
      </w:r>
      <w:r>
        <w:t xml:space="preserve">. Esto indica que la variabilidad atribuida a las diferencias entre los Bloques no es mayor que la variabilidad aleatoria, sugiriendo que la inclusión del bloqueo no fue esencial o efectivo en este experimento particular.</w:t>
      </w:r>
      <w:r>
        <w:rPr>
          <w:b/>
          <w:bCs/>
        </w:rPr>
        <w:t xml:space="preserve">Grados de Libertad (Df):</w:t>
      </w:r>
      <w:r>
        <w:t xml:space="preserve"> </w:t>
      </w:r>
      <w:r>
        <w:t xml:space="preserve">2.</w:t>
      </w:r>
      <w:r>
        <w:t xml:space="preserve"> </w:t>
      </w:r>
      <w:r>
        <w:rPr>
          <w:b/>
          <w:bCs/>
        </w:rPr>
        <w:t xml:space="preserve">Valor F (F value):</w:t>
      </w:r>
      <w:r>
        <w:t xml:space="preserve"> </w:t>
      </w:r>
      <w:r>
        <w:t xml:space="preserve">0.688.</w:t>
      </w:r>
      <w:r>
        <w:t xml:space="preserve"> </w:t>
      </w:r>
      <w:r>
        <w:rPr>
          <w:b/>
          <w:bCs/>
        </w:rPr>
        <w:t xml:space="preserve">Valor p (</w:t>
      </w:r>
      <m:oMath>
        <m:r>
          <m:rPr>
            <m:nor/>
            <m:sty m:val="p"/>
          </m:rPr>
          <m:t>Pr</m:t>
        </m:r>
        <m:d>
          <m:dPr>
            <m:begChr m:val="("/>
            <m:sepChr m:val=""/>
            <m:endChr m:val=")"/>
            <m:grow/>
          </m:dPr>
          <m:e>
            <m:r>
              <m:rPr>
                <m:sty m:val="p"/>
              </m:rPr>
              <m:t>&gt;</m:t>
            </m:r>
            <m:r>
              <m:t>F</m:t>
            </m:r>
          </m:e>
        </m:d>
      </m:oMath>
      <w:r>
        <w:t xml:space="preserve">): 0.505</w:t>
      </w:r>
    </w:p>
    <w:p>
      <w:pPr>
        <w:pStyle w:val="BodyText"/>
      </w:pPr>
      <w:r>
        <w:t xml:space="preserve">3.</w:t>
      </w:r>
      <w:r>
        <w:t xml:space="preserve"> </w:t>
      </w:r>
      <w:r>
        <w:rPr>
          <w:b/>
          <w:bCs/>
        </w:rPr>
        <w:t xml:space="preserve">Resumen del Modelo.</w:t>
      </w:r>
      <w:r>
        <w:t xml:space="preserve"> </w:t>
      </w:r>
      <w:r>
        <w:t xml:space="preserve">El factor</w:t>
      </w:r>
      <w:r>
        <w:t xml:space="preserve"> </w:t>
      </w:r>
      <w:r>
        <w:rPr>
          <w:b/>
          <w:bCs/>
        </w:rPr>
        <w:t xml:space="preserve">Tratamiento ejerce una influencia significativa</w:t>
      </w:r>
      <w:r>
        <w:t xml:space="preserve"> </w:t>
      </w:r>
      <w:r>
        <w:t xml:space="preserve">en el Resultado. Sin embargo, el factor</w:t>
      </w:r>
      <w:r>
        <w:t xml:space="preserve"> </w:t>
      </w:r>
      <w:r>
        <w:rPr>
          <w:b/>
          <w:bCs/>
        </w:rPr>
        <w:t xml:space="preserve">Bloque no contribuye significativamente</w:t>
      </w:r>
      <w:r>
        <w:t xml:space="preserve"> </w:t>
      </w:r>
      <w:r>
        <w:t xml:space="preserve">a explicar la variación del Resultado. Se requiere un análisis</w:t>
      </w:r>
      <w:r>
        <w:t xml:space="preserve"> </w:t>
      </w:r>
      <w:r>
        <w:rPr>
          <w:i/>
          <w:iCs/>
        </w:rPr>
        <w:t xml:space="preserve">post-hoc</w:t>
      </w:r>
      <w:r>
        <w:t xml:space="preserve"> </w:t>
      </w:r>
      <w:r>
        <w:t xml:space="preserve">(como Tukey o Sidak) para determinar cuáles pares específicos de Tratamientos difieren entre sí.</w:t>
      </w:r>
    </w:p>
    <w:bookmarkEnd w:id="257"/>
    <w:bookmarkStart w:id="271" w:name="verificación-de-supuestos"/>
    <w:p>
      <w:pPr>
        <w:pStyle w:val="Heading2"/>
      </w:pPr>
      <w:r>
        <w:t xml:space="preserve">9.6 Verificación de supuestos</w:t>
      </w:r>
    </w:p>
    <w:p>
      <w:pPr>
        <w:pStyle w:val="FirstParagraph"/>
      </w:pPr>
      <w:r>
        <w:t xml:space="preserve">El ANOVA requiere cumplir tres supuestos básicos para garantizar la validez de los resultados. Ignorar estos supuestos puede generar conclusiones erróneas:</w:t>
      </w:r>
    </w:p>
    <w:p>
      <w:pPr>
        <w:numPr>
          <w:ilvl w:val="0"/>
          <w:numId w:val="1013"/>
        </w:numPr>
      </w:pPr>
      <w:r>
        <w:rPr>
          <w:b/>
          <w:bCs/>
        </w:rPr>
        <w:t xml:space="preserve">Normalidad</w:t>
      </w:r>
      <w:r>
        <w:t xml:space="preserve">, que implica que los datos se aproximen a una distribución normal, evaluada comúnmente con la prueba de</w:t>
      </w:r>
      <w:r>
        <w:t xml:space="preserve"> </w:t>
      </w:r>
      <w:r>
        <w:rPr>
          <w:b/>
          <w:bCs/>
        </w:rPr>
        <w:t xml:space="preserve">Shapiro–Wilk</w:t>
      </w:r>
      <w:r>
        <w:t xml:space="preserve">.</w:t>
      </w:r>
    </w:p>
    <w:p>
      <w:pPr>
        <w:numPr>
          <w:ilvl w:val="0"/>
          <w:numId w:val="1013"/>
        </w:numPr>
      </w:pPr>
      <w:r>
        <w:rPr>
          <w:b/>
          <w:bCs/>
        </w:rPr>
        <w:t xml:space="preserve">Homogeneidad de varianzas (homocedasticidad)</w:t>
      </w:r>
      <w:r>
        <w:t xml:space="preserve">, que supone una variabilidad similar entre los grupos.</w:t>
      </w:r>
    </w:p>
    <w:p>
      <w:pPr>
        <w:numPr>
          <w:ilvl w:val="0"/>
          <w:numId w:val="1013"/>
        </w:numPr>
      </w:pPr>
      <w:r>
        <w:rPr>
          <w:b/>
          <w:bCs/>
        </w:rPr>
        <w:t xml:space="preserve">Independencia de las observaciones</w:t>
      </w:r>
      <w:r>
        <w:t xml:space="preserve">, donde los datos de un grupo no deben influir en los de otro.</w:t>
      </w:r>
    </w:p>
    <w:bookmarkStart w:id="264" w:name="normalidad-de-residuos-shapiro-wilk"/>
    <w:p>
      <w:pPr>
        <w:pStyle w:val="Heading3"/>
      </w:pPr>
      <w:r>
        <w:t xml:space="preserve">9.6.1 Normalidad de residuos (Shapiro-Wilk)</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residuals</w:t>
      </w:r>
      <w:r>
        <w:rPr>
          <w:rStyle w:val="NormalTok"/>
        </w:rPr>
        <w:t xml:space="preserve">(modeloDBCA)</w:t>
      </w:r>
    </w:p>
    <w:p>
      <w:pPr>
        <w:pStyle w:val="SourceCode"/>
      </w:pPr>
      <w:r>
        <w:rPr>
          <w:rStyle w:val="FunctionTok"/>
        </w:rPr>
        <w:t xml:space="preserve">shapiro.test</w:t>
      </w:r>
      <w:r>
        <w:rPr>
          <w:rStyle w:val="NormalTok"/>
        </w:rPr>
        <w:t xml:space="preserve">(res)</w:t>
      </w:r>
    </w:p>
    <w:p>
      <w:pPr>
        <w:pStyle w:val="SourceCode"/>
      </w:pPr>
      <w:r>
        <w:br/>
      </w:r>
      <w:r>
        <w:rPr>
          <w:rStyle w:val="VerbatimChar"/>
        </w:rPr>
        <w:t xml:space="preserve">    Shapiro-Wilk normality test</w:t>
      </w:r>
      <w:r>
        <w:br/>
      </w:r>
      <w:r>
        <w:br/>
      </w:r>
      <w:r>
        <w:rPr>
          <w:rStyle w:val="VerbatimChar"/>
        </w:rPr>
        <w:t xml:space="preserve">data:  res</w:t>
      </w:r>
      <w:r>
        <w:br/>
      </w:r>
      <w:r>
        <w:rPr>
          <w:rStyle w:val="VerbatimChar"/>
        </w:rPr>
        <w:t xml:space="preserve">W = 0.99559, p-value = 0.9725</w:t>
      </w:r>
    </w:p>
    <w:p>
      <w:pPr>
        <w:pStyle w:val="FirstParagraph"/>
      </w:pPr>
      <w:r>
        <w:rPr>
          <w:b/>
          <w:bCs/>
        </w:rPr>
        <w:t xml:space="preserve">Interpretación:</w:t>
      </w:r>
      <w:r>
        <w:t xml:space="preserve"> </w:t>
      </w:r>
      <w:r>
        <w:t xml:space="preserve">La hipótesis nula de</w:t>
      </w:r>
      <w:r>
        <w:t xml:space="preserve"> </w:t>
      </w:r>
      <w:r>
        <w:rPr>
          <w:i/>
          <w:iCs/>
        </w:rPr>
        <w:t xml:space="preserve">Shapiro–Wilk</w:t>
      </w:r>
      <w:r>
        <w:t xml:space="preserve"> </w:t>
      </w:r>
      <w:r>
        <w:t xml:space="preserve">es que los datos provienen de una distribución normal , al tiempo que el  p-value = 0.9725 es  ≥ que 0.05, no hay evidencia para rechazar la normalidad, es por ello por lo que los residuos pueden considerarse normalmente distribuidos, lo cual respalda el supuesto de normalidad necesario para ANOVA.</w:t>
      </w:r>
    </w:p>
    <w:p>
      <w:pPr>
        <w:pStyle w:val="BodyText"/>
      </w:pPr>
      <w:r>
        <w:rPr>
          <w:b/>
          <w:bCs/>
        </w:rPr>
        <w:t xml:space="preserve">Gráfico Q-Q de los residuos estandarizados</w:t>
      </w:r>
    </w:p>
    <w:p>
      <w:pPr>
        <w:pStyle w:val="SourceCode"/>
      </w:pPr>
      <w:r>
        <w:rPr>
          <w:rStyle w:val="FunctionTok"/>
        </w:rPr>
        <w:t xml:space="preserve">qqnorm</w:t>
      </w:r>
      <w:r>
        <w:rPr>
          <w:rStyle w:val="NormalTok"/>
        </w:rPr>
        <w:t xml:space="preserve">(res)</w:t>
      </w:r>
      <w:r>
        <w:br/>
      </w:r>
      <w:r>
        <w:rPr>
          <w:rStyle w:val="FunctionTok"/>
        </w:rPr>
        <w:t xml:space="preserve">qqline</w:t>
      </w:r>
      <w:r>
        <w:rPr>
          <w:rStyle w:val="NormalTok"/>
        </w:rPr>
        <w:t xml:space="preserve">(res,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3696101"/>
            <wp:effectExtent b="0" l="0" r="0" t="0"/>
            <wp:docPr descr="" title="" id="259" name="Picture"/>
            <a:graphic>
              <a:graphicData uri="http://schemas.openxmlformats.org/drawingml/2006/picture">
                <pic:pic>
                  <pic:nvPicPr>
                    <pic:cNvPr descr="Chapter_05_files/figure-docx/unnamed-chunk-12-1.png" id="260" name="Picture"/>
                    <pic:cNvPicPr>
                      <a:picLocks noChangeArrowheads="1" noChangeAspect="1"/>
                    </pic:cNvPicPr>
                  </pic:nvPicPr>
                  <pic:blipFill>
                    <a:blip r:embed="rId2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(res, </w:t>
      </w:r>
      <w:r>
        <w:rPr>
          <w:rStyle w:val="AttributeTok"/>
        </w:rPr>
        <w:t xml:space="preserve">main =</w:t>
      </w:r>
      <w:r>
        <w:rPr>
          <w:rStyle w:val="NormalTok"/>
        </w:rPr>
        <w:t xml:space="preserve"> </w:t>
      </w:r>
      <w:r>
        <w:rPr>
          <w:rStyle w:val="StringTok"/>
        </w:rPr>
        <w:t xml:space="preserve">"Histograma de residuos"</w:t>
      </w:r>
      <w:r>
        <w:rPr>
          <w:rStyle w:val="NormalTok"/>
        </w:rPr>
        <w:t xml:space="preserve">, </w:t>
      </w:r>
      <w:r>
        <w:rPr>
          <w:rStyle w:val="AttributeTok"/>
        </w:rPr>
        <w:t xml:space="preserve">xlab =</w:t>
      </w:r>
      <w:r>
        <w:rPr>
          <w:rStyle w:val="NormalTok"/>
        </w:rPr>
        <w:t xml:space="preserve"> </w:t>
      </w:r>
      <w:r>
        <w:rPr>
          <w:rStyle w:val="StringTok"/>
        </w:rPr>
        <w:t xml:space="preserve">"Residuos"</w:t>
      </w:r>
      <w:r>
        <w:rPr>
          <w:rStyle w:val="NormalTok"/>
        </w:rPr>
        <w:t xml:space="preserve">)</w:t>
      </w:r>
    </w:p>
    <w:p>
      <w:pPr>
        <w:pStyle w:val="FirstParagraph"/>
      </w:pPr>
      <w:r>
        <w:drawing>
          <wp:inline>
            <wp:extent cx="4620126" cy="3696101"/>
            <wp:effectExtent b="0" l="0" r="0" t="0"/>
            <wp:docPr descr="" title="" id="262" name="Picture"/>
            <a:graphic>
              <a:graphicData uri="http://schemas.openxmlformats.org/drawingml/2006/picture">
                <pic:pic>
                  <pic:nvPicPr>
                    <pic:cNvPr descr="Chapter_05_files/figure-docx/unnamed-chunk-12-2.png" id="263" name="Picture"/>
                    <pic:cNvPicPr>
                      <a:picLocks noChangeArrowheads="1" noChangeAspect="1"/>
                    </pic:cNvPicPr>
                  </pic:nvPicPr>
                  <pic:blipFill>
                    <a:blip r:embed="rId261"/>
                    <a:stretch>
                      <a:fillRect/>
                    </a:stretch>
                  </pic:blipFill>
                  <pic:spPr bwMode="auto">
                    <a:xfrm>
                      <a:off x="0" y="0"/>
                      <a:ext cx="4620126" cy="3696101"/>
                    </a:xfrm>
                    <a:prstGeom prst="rect">
                      <a:avLst/>
                    </a:prstGeom>
                    <a:noFill/>
                    <a:ln w="9525">
                      <a:noFill/>
                      <a:headEnd/>
                      <a:tailEnd/>
                    </a:ln>
                  </pic:spPr>
                </pic:pic>
              </a:graphicData>
            </a:graphic>
          </wp:inline>
        </w:drawing>
      </w:r>
    </w:p>
    <w:bookmarkEnd w:id="264"/>
    <w:bookmarkStart w:id="265" w:name="homocedasticidad-1"/>
    <w:p>
      <w:pPr>
        <w:pStyle w:val="Heading3"/>
      </w:pPr>
      <w:r>
        <w:t xml:space="preserve">9.6.2 Homocedasticidad</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7.4355, df = 3, p-value = 0.05924</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1.3691 0.2557</w:t>
      </w:r>
      <w:r>
        <w:br/>
      </w:r>
      <w:r>
        <w:rPr>
          <w:rStyle w:val="VerbatimChar"/>
        </w:rPr>
        <w:t xml:space="preserve">      116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3.3125, df = 3, p-value = 0.3459</w:t>
      </w:r>
    </w:p>
    <w:p>
      <w:pPr>
        <w:pStyle w:val="FirstParagraph"/>
      </w:pPr>
      <w:r>
        <w:rPr>
          <w:b/>
          <w:bCs/>
        </w:rPr>
        <w:t xml:space="preserve">Interpretación:</w:t>
      </w:r>
      <w:r>
        <w:t xml:space="preserve"> </w:t>
      </w:r>
      <w:r>
        <w:t xml:space="preserve">La hipótesis nula de</w:t>
      </w:r>
      <w:r>
        <w:t xml:space="preserve"> </w:t>
      </w:r>
      <w:r>
        <w:rPr>
          <w:i/>
          <w:iCs/>
        </w:rPr>
        <w:t xml:space="preserve">Bartlett</w:t>
      </w:r>
      <w:r>
        <w:t xml:space="preserve"> </w:t>
      </w:r>
      <w:r>
        <w:t xml:space="preserve">es que las varianzas entre los grupos son iguales, y como el</w:t>
      </w:r>
      <w:r>
        <w:t xml:space="preserve"> </w:t>
      </w:r>
      <w:r>
        <w:rPr>
          <w:i/>
          <w:iCs/>
        </w:rPr>
        <w:t xml:space="preserve">p-valor</w:t>
      </w:r>
      <w:r>
        <w:t xml:space="preserve"> </w:t>
      </w:r>
      <w:r>
        <w:t xml:space="preserve">=0.059 es ≥ 0.05, no se rechaza la hipótesis nula; no se rechaza la homogeneidad de varianzas, aunque está cerca del umbral. Esto sugiere que los datos cumplen razonablemente el supuesto de homocedasticidad, pero con un margen ajustado.</w:t>
      </w:r>
    </w:p>
    <w:bookmarkEnd w:id="265"/>
    <w:bookmarkStart w:id="269" w:name="X83e8b0f3ec1467a7423ca807d439239854cc9c0"/>
    <w:p>
      <w:pPr>
        <w:pStyle w:val="Heading3"/>
      </w:pPr>
      <w:r>
        <w:t xml:space="preserve">9.6.3 Gráfico de Residuos vs. Valores Ajustados</w:t>
      </w:r>
    </w:p>
    <w:p>
      <w:pPr>
        <w:pStyle w:val="SourceCode"/>
      </w:pPr>
      <w:r>
        <w:rPr>
          <w:rStyle w:val="CommentTok"/>
        </w:rPr>
        <w:t xml:space="preserve"># 1. Extraer valores ajustados y residuos del modelo DBCA</w:t>
      </w:r>
      <w:r>
        <w:br/>
      </w: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Valores_Ajustados =</w:t>
      </w:r>
      <w:r>
        <w:rPr>
          <w:rStyle w:val="NormalTok"/>
        </w:rPr>
        <w:t xml:space="preserve"> </w:t>
      </w:r>
      <w:r>
        <w:rPr>
          <w:rStyle w:val="FunctionTok"/>
        </w:rPr>
        <w:t xml:space="preserve">fitted</w:t>
      </w:r>
      <w:r>
        <w:rPr>
          <w:rStyle w:val="NormalTok"/>
        </w:rPr>
        <w:t xml:space="preserve">(modeloDBCA),     </w:t>
      </w:r>
      <w:r>
        <w:rPr>
          <w:rStyle w:val="CommentTok"/>
        </w:rPr>
        <w:t xml:space="preserve"># valores predichos del modelo</w:t>
      </w:r>
      <w:r>
        <w:br/>
      </w:r>
      <w:r>
        <w:rPr>
          <w:rStyle w:val="NormalTok"/>
        </w:rPr>
        <w:t xml:space="preserve">  </w:t>
      </w:r>
      <w:r>
        <w:rPr>
          <w:rStyle w:val="AttributeTok"/>
        </w:rPr>
        <w:t xml:space="preserve">Residuos_Std =</w:t>
      </w:r>
      <w:r>
        <w:rPr>
          <w:rStyle w:val="NormalTok"/>
        </w:rPr>
        <w:t xml:space="preserve"> </w:t>
      </w:r>
      <w:r>
        <w:rPr>
          <w:rStyle w:val="FunctionTok"/>
        </w:rPr>
        <w:t xml:space="preserve">rstandard</w:t>
      </w:r>
      <w:r>
        <w:rPr>
          <w:rStyle w:val="NormalTok"/>
        </w:rPr>
        <w:t xml:space="preserve">(modeloDBCA)        </w:t>
      </w:r>
      <w:r>
        <w:rPr>
          <w:rStyle w:val="CommentTok"/>
        </w:rPr>
        <w:t xml:space="preserve"># residuos estandarizados</w:t>
      </w:r>
      <w:r>
        <w:br/>
      </w:r>
      <w:r>
        <w:rPr>
          <w:rStyle w:val="NormalTok"/>
        </w:rPr>
        <w:t xml:space="preserve">)</w:t>
      </w:r>
      <w:r>
        <w:br/>
      </w:r>
      <w:r>
        <w:br/>
      </w:r>
      <w:r>
        <w:rPr>
          <w:rStyle w:val="CommentTok"/>
        </w:rPr>
        <w:t xml:space="preserve"># 2. Gráfico de residuos vs valores ajustados</w:t>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Residuos vs. Valores Ajustados (Homogeneidad de Varianzas)"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67" name="Picture"/>
            <a:graphic>
              <a:graphicData uri="http://schemas.openxmlformats.org/drawingml/2006/picture">
                <pic:pic>
                  <pic:nvPicPr>
                    <pic:cNvPr descr="Chapter_05_files/figure-docx/unnamed-chunk-14-1.png" id="268"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w:t>
      </w:r>
      <w:r>
        <w:br/>
      </w:r>
      <w:r>
        <w:rPr>
          <w:rStyle w:val="CommentTok"/>
        </w:rPr>
        <w:t xml:space="preserve"># Los puntos deben dispersarse aleatoriamente alrededor de y = 0</w:t>
      </w:r>
      <w:r>
        <w:br/>
      </w:r>
      <w:r>
        <w:rPr>
          <w:rStyle w:val="CommentTok"/>
        </w:rPr>
        <w:t xml:space="preserve"># sin formar patrones o conos, indicando homogeneidad de varianzas.</w:t>
      </w:r>
    </w:p>
    <w:p>
      <w:pPr>
        <w:pStyle w:val="FirstParagraph"/>
      </w:pPr>
      <w:r>
        <w:rPr>
          <w:b/>
          <w:bCs/>
        </w:rPr>
        <w:t xml:space="preserve">Interpretación:</w:t>
      </w:r>
      <w:r>
        <w:t xml:space="preserve"> </w:t>
      </w:r>
      <w:r>
        <w:t xml:space="preserve">Tanto las pruebas estadísticas (</w:t>
      </w:r>
      <w:r>
        <w:rPr>
          <w:b/>
          <w:bCs/>
        </w:rPr>
        <w:t xml:space="preserve">Bartlett, Levene y Fligner-Killeen</w:t>
      </w:r>
      <w:r>
        <w:t xml:space="preserve">) como el</w:t>
      </w:r>
      <w:r>
        <w:t xml:space="preserve"> </w:t>
      </w:r>
      <w:r>
        <w:rPr>
          <w:b/>
          <w:bCs/>
        </w:rPr>
        <w:t xml:space="preserve">gráfico de residuos</w:t>
      </w:r>
      <w:r>
        <w:t xml:space="preserve"> </w:t>
      </w:r>
      <w:r>
        <w:t xml:space="preserve">indican que se cumple el supuesto de</w:t>
      </w:r>
      <w:r>
        <w:t xml:space="preserve"> </w:t>
      </w:r>
      <w:r>
        <w:rPr>
          <w:b/>
          <w:bCs/>
        </w:rPr>
        <w:t xml:space="preserve">homogeneidad de varianzas</w:t>
      </w:r>
      <w:r>
        <w:t xml:space="preserve"> </w:t>
      </w:r>
      <w:r>
        <w:t xml:space="preserve">en el modelo DBCA. Por tanto, el análisis de varianza (ANOVA) puede aplicarse de forma válida, ya que la variabilidad dentro de los grupos de tratamiento es similar y no se detectan violaciones importantes de este supuesto.</w:t>
      </w:r>
    </w:p>
    <w:bookmarkEnd w:id="269"/>
    <w:bookmarkStart w:id="270" w:name="independencia-de-residuos-1"/>
    <w:p>
      <w:pPr>
        <w:pStyle w:val="Heading3"/>
      </w:pPr>
      <w:r>
        <w:t xml:space="preserve">9.6.4 Independencia de residuos</w:t>
      </w:r>
    </w:p>
    <w:p>
      <w:pPr>
        <w:pStyle w:val="FirstParagraph"/>
      </w:pPr>
      <w:r>
        <w:t xml:space="preserve">El</w:t>
      </w:r>
      <w:r>
        <w:t xml:space="preserve"> </w:t>
      </w:r>
      <w:r>
        <w:rPr>
          <w:b/>
          <w:bCs/>
        </w:rPr>
        <w:t xml:space="preserve">Durbin–Watson test</w:t>
      </w:r>
      <w:r>
        <w:t xml:space="preserve"> </w:t>
      </w:r>
      <w:r>
        <w:t xml:space="preserve">evalúa la</w:t>
      </w:r>
      <w:r>
        <w:t xml:space="preserve"> </w:t>
      </w:r>
      <w:r>
        <w:rPr>
          <w:b/>
          <w:bCs/>
        </w:rPr>
        <w:t xml:space="preserve">independencia de los residuos</w:t>
      </w:r>
      <w:r>
        <w:t xml:space="preserve">:</w:t>
      </w:r>
    </w:p>
    <w:p>
      <w:pPr>
        <w:pStyle w:val="BodyText"/>
      </w:pPr>
      <w:r>
        <w:rPr>
          <w:b/>
          <w:bCs/>
        </w:rPr>
        <w:t xml:space="preserve">Hipótesis nula (H₀):</w:t>
      </w:r>
      <w:r>
        <w:t xml:space="preserve"> </w:t>
      </w:r>
      <w:r>
        <w:t xml:space="preserve">los residuos son independientes.</w:t>
      </w:r>
      <w:r>
        <w:br/>
      </w:r>
      <w:r>
        <w:rPr>
          <w:b/>
          <w:bCs/>
        </w:rPr>
        <w:t xml:space="preserve">Hipótesis alternativa (H₁):</w:t>
      </w:r>
      <w:r>
        <w:t xml:space="preserve"> </w:t>
      </w:r>
      <w:r>
        <w:t xml:space="preserve">los residuos están autocorrelacionados.</w:t>
      </w:r>
      <w:r>
        <w:br/>
      </w:r>
      <w:r>
        <w:br/>
      </w:r>
      <w:r>
        <w:t xml:space="preserve">Si el</w:t>
      </w:r>
      <w:r>
        <w:t xml:space="preserve"> </w:t>
      </w:r>
      <w:r>
        <w:rPr>
          <w:b/>
          <w:bCs/>
        </w:rPr>
        <w:t xml:space="preserve">p-value &gt; 0.05</w:t>
      </w:r>
      <w:r>
        <w:t xml:space="preserve">,</w:t>
      </w:r>
      <w:r>
        <w:t xml:space="preserve"> </w:t>
      </w:r>
      <w:r>
        <w:rPr>
          <w:b/>
          <w:bCs/>
        </w:rPr>
        <w:t xml:space="preserve">no se rechaza H₀</w:t>
      </w:r>
      <w:r>
        <w:t xml:space="preserve">, por lo que</w:t>
      </w:r>
      <w:r>
        <w:t xml:space="preserve"> </w:t>
      </w:r>
      <w:r>
        <w:rPr>
          <w:b/>
          <w:bCs/>
        </w:rPr>
        <w:t xml:space="preserve">los residuos son independientes</w:t>
      </w:r>
      <w:r>
        <w:t xml:space="preserve"> </w:t>
      </w:r>
      <w:r>
        <w:t xml:space="preserve">(el supuesto se cumple). Si el</w:t>
      </w:r>
      <w:r>
        <w:t xml:space="preserve"> </w:t>
      </w:r>
      <w:r>
        <w:rPr>
          <w:b/>
          <w:bCs/>
        </w:rPr>
        <w:t xml:space="preserve">p-value &lt; 0.05</w:t>
      </w:r>
      <w:r>
        <w:t xml:space="preserve">, existe</w:t>
      </w:r>
      <w:r>
        <w:t xml:space="preserve"> </w:t>
      </w:r>
      <w:r>
        <w:rPr>
          <w:b/>
          <w:bCs/>
        </w:rPr>
        <w:t xml:space="preserve">autocorrelación</w:t>
      </w:r>
      <w:r>
        <w:t xml:space="preserve"> </w:t>
      </w:r>
      <w:r>
        <w:t xml:space="preserve">y el supuesto no se cumple.</w:t>
      </w:r>
    </w:p>
    <w:p>
      <w:pPr>
        <w:pStyle w:val="SourceCode"/>
      </w:pPr>
      <w:r>
        <w:rPr>
          <w:rStyle w:val="FunctionTok"/>
        </w:rPr>
        <w:t xml:space="preserve">dwtest</w:t>
      </w:r>
      <w:r>
        <w:rPr>
          <w:rStyle w:val="NormalTok"/>
        </w:rPr>
        <w:t xml:space="preserve">(modeloDBCA)</w:t>
      </w:r>
    </w:p>
    <w:p>
      <w:pPr>
        <w:pStyle w:val="SourceCode"/>
      </w:pPr>
      <w:r>
        <w:br/>
      </w:r>
      <w:r>
        <w:rPr>
          <w:rStyle w:val="VerbatimChar"/>
        </w:rPr>
        <w:t xml:space="preserve">    Durbin-Watson test</w:t>
      </w:r>
      <w:r>
        <w:br/>
      </w:r>
      <w:r>
        <w:br/>
      </w:r>
      <w:r>
        <w:rPr>
          <w:rStyle w:val="VerbatimChar"/>
        </w:rPr>
        <w:t xml:space="preserve">data:  modeloDBCA</w:t>
      </w:r>
      <w:r>
        <w:br/>
      </w:r>
      <w:r>
        <w:rPr>
          <w:rStyle w:val="VerbatimChar"/>
        </w:rPr>
        <w:t xml:space="preserve">DW = 2.042, p-value = 0.4159</w:t>
      </w:r>
      <w:r>
        <w:br/>
      </w:r>
      <w:r>
        <w:rPr>
          <w:rStyle w:val="VerbatimChar"/>
        </w:rPr>
        <w:t xml:space="preserve">alternative hypothesis: true autocorrelation is greater than 0</w:t>
      </w:r>
    </w:p>
    <w:p>
      <w:pPr>
        <w:pStyle w:val="FirstParagraph"/>
      </w:pPr>
      <w:r>
        <w:t xml:space="preserve">Interpretación: Debido a que el</w:t>
      </w:r>
      <w:r>
        <w:t xml:space="preserve"> </w:t>
      </w:r>
      <w:r>
        <w:rPr>
          <w:b/>
          <w:bCs/>
        </w:rPr>
        <w:t xml:space="preserve">valor</w:t>
      </w:r>
      <w:r>
        <w:t xml:space="preserve"> </w:t>
      </w:r>
      <m:oMath>
        <m:r>
          <m:rPr>
            <m:nor/>
            <m:sty m:val="p"/>
          </m:rPr>
          <m:t>p</m:t>
        </m:r>
      </m:oMath>
      <w:r>
        <w:t xml:space="preserve"> </w:t>
      </w:r>
      <w:r>
        <w:t xml:space="preserve">(</w:t>
      </w:r>
      <m:oMath>
        <m:r>
          <m:t>0.4159</m:t>
        </m:r>
      </m:oMath>
      <w:r>
        <w:t xml:space="preserve">) es mucho mayor que</w:t>
      </w:r>
      <w:r>
        <w:t xml:space="preserve"> </w:t>
      </w:r>
      <m:oMath>
        <m:r>
          <m:t>0.05</m:t>
        </m:r>
      </m:oMath>
      <w:r>
        <w:t xml:space="preserve">,</w:t>
      </w:r>
      <w:r>
        <w:t xml:space="preserve"> </w:t>
      </w:r>
      <w:r>
        <w:rPr>
          <w:b/>
          <w:bCs/>
        </w:rPr>
        <w:t xml:space="preserve">no hay evidencia estadística suficiente para rechazar la hipótesis nula</w:t>
      </w:r>
      <w:r>
        <w:t xml:space="preserve">. Se concluye, por lo tanto, que el supuesto de</w:t>
      </w:r>
      <w:r>
        <w:t xml:space="preserve"> </w:t>
      </w:r>
      <w:r>
        <w:rPr>
          <w:b/>
          <w:bCs/>
        </w:rPr>
        <w:t xml:space="preserve">independencia de los residuos</w:t>
      </w:r>
      <w:r>
        <w:t xml:space="preserve"> </w:t>
      </w:r>
      <w:r>
        <w:t xml:space="preserve">se cumple satisfactoriamente en el modelo DBCA. La cercanía del estadístico DW (2.042) al valor ideal de 2.0 refuerza esta conclusión.</w:t>
      </w:r>
    </w:p>
    <w:bookmarkEnd w:id="270"/>
    <w:bookmarkEnd w:id="271"/>
    <w:bookmarkStart w:id="279" w:name="pruebas-aposteriori-1"/>
    <w:p>
      <w:pPr>
        <w:pStyle w:val="Heading2"/>
      </w:pPr>
      <w:r>
        <w:t xml:space="preserve">9.7</w:t>
      </w:r>
      <w:r>
        <w:t xml:space="preserve"> </w:t>
      </w:r>
      <w:r>
        <w:rPr>
          <w:b/>
          <w:bCs/>
        </w:rPr>
        <w:t xml:space="preserve">Pruebas aposteriori</w:t>
      </w:r>
    </w:p>
    <w:p>
      <w:pPr>
        <w:pStyle w:val="FirstParagraph"/>
      </w:pPr>
      <w:r>
        <w:t xml:space="preserve">En el marco del</w:t>
      </w:r>
      <w:r>
        <w:t xml:space="preserve"> </w:t>
      </w:r>
      <w:r>
        <w:rPr>
          <w:b/>
          <w:bCs/>
        </w:rPr>
        <w:t xml:space="preserve">Diseño de Bloques Completamente al Azar (DBCA)</w:t>
      </w:r>
      <w:r>
        <w:t xml:space="preserve"> </w:t>
      </w:r>
      <w:r>
        <w:t xml:space="preserve">aplicado al cultivo de frijol, una vez verificados los supuestos de</w:t>
      </w:r>
      <w:r>
        <w:t xml:space="preserve"> </w:t>
      </w:r>
      <w:r>
        <w:rPr>
          <w:b/>
          <w:bCs/>
        </w:rPr>
        <w:t xml:space="preserve">normalidad</w:t>
      </w:r>
      <w:r>
        <w:t xml:space="preserve"> </w:t>
      </w:r>
      <w:r>
        <w:t xml:space="preserve">y</w:t>
      </w:r>
      <w:r>
        <w:t xml:space="preserve"> </w:t>
      </w:r>
      <w:r>
        <w:rPr>
          <w:b/>
          <w:bCs/>
        </w:rPr>
        <w:t xml:space="preserve">homogeneidad de varianzas</w:t>
      </w:r>
      <w:r>
        <w:t xml:space="preserve">, se procede a realizar las</w:t>
      </w:r>
      <w:r>
        <w:t xml:space="preserve"> </w:t>
      </w:r>
      <w:r>
        <w:rPr>
          <w:b/>
          <w:bCs/>
        </w:rPr>
        <w:t xml:space="preserve">pruebas de comparación múltiple de medias</w:t>
      </w:r>
      <w:r>
        <w:t xml:space="preserve">. Estas pruebas, como las de</w:t>
      </w:r>
      <w:r>
        <w:t xml:space="preserve"> </w:t>
      </w:r>
      <w:r>
        <w:rPr>
          <w:b/>
          <w:bCs/>
        </w:rPr>
        <w:t xml:space="preserve">Tukey</w:t>
      </w:r>
      <w:r>
        <w:t xml:space="preserve"> </w:t>
      </w:r>
      <w:r>
        <w:t xml:space="preserve">o</w:t>
      </w:r>
      <w:r>
        <w:t xml:space="preserve"> </w:t>
      </w:r>
      <w:r>
        <w:rPr>
          <w:b/>
          <w:bCs/>
        </w:rPr>
        <w:t xml:space="preserve">Duncan</w:t>
      </w:r>
      <w:r>
        <w:t xml:space="preserve">, permiten identificar qué tratamientos presentan diferencias significativas en su efecto sobre la altura de las plantas.</w:t>
      </w:r>
    </w:p>
    <w:p>
      <w:pPr>
        <w:pStyle w:val="BodyText"/>
      </w:pPr>
      <w:r>
        <w:t xml:space="preserve">El uso del DBCA contribuye a</w:t>
      </w:r>
      <w:r>
        <w:t xml:space="preserve"> </w:t>
      </w:r>
      <w:r>
        <w:rPr>
          <w:b/>
          <w:bCs/>
        </w:rPr>
        <w:t xml:space="preserve">reducir la variabilidad experimental</w:t>
      </w:r>
      <w:r>
        <w:t xml:space="preserve"> </w:t>
      </w:r>
      <w:r>
        <w:t xml:space="preserve">al controlar los factores externos mediante el bloqueo, lo que incrementa la</w:t>
      </w:r>
      <w:r>
        <w:t xml:space="preserve"> </w:t>
      </w:r>
      <w:r>
        <w:rPr>
          <w:b/>
          <w:bCs/>
        </w:rPr>
        <w:t xml:space="preserve">precisión y confiabilidad</w:t>
      </w:r>
      <w:r>
        <w:t xml:space="preserve"> </w:t>
      </w:r>
      <w:r>
        <w:t xml:space="preserve">de las comparaciones. En consecuencia, las diferencias observadas entre tratamientos reflejan principalmente los</w:t>
      </w:r>
      <w:r>
        <w:t xml:space="preserve"> </w:t>
      </w:r>
      <w:r>
        <w:rPr>
          <w:b/>
          <w:bCs/>
        </w:rPr>
        <w:t xml:space="preserve">efectos reales de las condiciones aplicadas</w:t>
      </w:r>
      <w:r>
        <w:t xml:space="preserve">, y no la influencia del azar o de fuentes de variación no controladas.</w:t>
      </w:r>
    </w:p>
    <w:bookmarkStart w:id="272" w:name="tukey-hsd-agrupamiento-con-letras"/>
    <w:p>
      <w:pPr>
        <w:pStyle w:val="Heading3"/>
      </w:pPr>
      <w:r>
        <w:t xml:space="preserve">9.7.1 Tukey HSD (agrupamiento con letras)</w:t>
      </w:r>
    </w:p>
    <w:p>
      <w:pPr>
        <w:pStyle w:val="SourceCode"/>
      </w:pPr>
      <w:r>
        <w:rPr>
          <w:rStyle w:val="FunctionTok"/>
        </w:rPr>
        <w:t xml:space="preserve">HSD.test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HSD Test 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rPr>
          <w:rStyle w:val="VerbatimChar"/>
        </w:rPr>
        <w:t xml:space="preserve">Critical Value of Studentized Range: 3.687325 </w:t>
      </w:r>
      <w:r>
        <w:br/>
      </w:r>
      <w:r>
        <w:br/>
      </w:r>
      <w:r>
        <w:rPr>
          <w:rStyle w:val="VerbatimChar"/>
        </w:rPr>
        <w:t xml:space="preserve">Minimun Significant Difference: 1.881238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La prueba de</w:t>
      </w:r>
      <w:r>
        <w:t xml:space="preserve"> </w:t>
      </w:r>
      <w:r>
        <w:rPr>
          <w:b/>
          <w:bCs/>
        </w:rPr>
        <w:t xml:space="preserve">Tukey HSD</w:t>
      </w:r>
      <w:r>
        <w:t xml:space="preserve">, 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indica que el</w:t>
      </w:r>
      <w:r>
        <w:t xml:space="preserve"> </w:t>
      </w:r>
      <w:r>
        <w:rPr>
          <w:b/>
          <w:bCs/>
        </w:rPr>
        <w:t xml:space="preserve">Tratamiento 4</w:t>
      </w:r>
      <w:r>
        <w:t xml:space="preserve"> </w:t>
      </w:r>
      <w:r>
        <w:t xml:space="preserve">obtuvo la mayor media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luego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(HSD)</w:t>
      </w:r>
      <w:r>
        <w:t xml:space="preserve"> </w:t>
      </w:r>
      <w:r>
        <w:t xml:space="preserve">fue de</w:t>
      </w:r>
      <w:r>
        <w:t xml:space="preserve"> </w:t>
      </w:r>
      <w:r>
        <w:rPr>
          <w:b/>
          <w:bCs/>
        </w:rPr>
        <w:t xml:space="preserve">1.88</w:t>
      </w:r>
      <w:r>
        <w:t xml:space="preserve">, más estricto que el obtenido con la prueba</w:t>
      </w:r>
      <w:r>
        <w:t xml:space="preserve"> </w:t>
      </w:r>
      <w:r>
        <w:rPr>
          <w:b/>
          <w:bCs/>
        </w:rPr>
        <w:t xml:space="preserve">LSD</w:t>
      </w:r>
      <w:r>
        <w:t xml:space="preserve"> </w:t>
      </w:r>
      <w:r>
        <w:t xml:space="preserve">(1.43). Aun así, los tratamientos mantienen una</w:t>
      </w:r>
      <w:r>
        <w:t xml:space="preserve"> </w:t>
      </w:r>
      <w:r>
        <w:rPr>
          <w:b/>
          <w:bCs/>
        </w:rPr>
        <w:t xml:space="preserve">separación completa</w:t>
      </w:r>
      <w:r>
        <w:t xml:space="preserve">, sin letras compartidas entre grupos, lo que evidencia que</w:t>
      </w:r>
      <w:r>
        <w:t xml:space="preserve"> </w:t>
      </w:r>
      <w:r>
        <w:rPr>
          <w:b/>
          <w:bCs/>
        </w:rPr>
        <w:t xml:space="preserve">todas las medias difieren significativamente entre sí</w:t>
      </w:r>
      <w:r>
        <w:t xml:space="preserve"> </w:t>
      </w:r>
      <w:r>
        <w:t xml:space="preserve">al nivel de confianza del 95 %.</w:t>
      </w:r>
    </w:p>
    <w:p>
      <w:pPr>
        <w:pStyle w:val="BodyText"/>
      </w:pPr>
      <w:r>
        <w:t xml:space="preserve">Estos resultados confirman que los tratamientos ejercieron</w:t>
      </w:r>
      <w:r>
        <w:t xml:space="preserve"> </w:t>
      </w:r>
      <w:r>
        <w:rPr>
          <w:b/>
          <w:bCs/>
        </w:rPr>
        <w:t xml:space="preserve">efectos claramente diferenciados</w:t>
      </w:r>
      <w:r>
        <w:t xml:space="preserve"> </w:t>
      </w:r>
      <w:r>
        <w:t xml:space="preserve">sobre la altura de las plantas, y que las diferencias observadas</w:t>
      </w:r>
      <w:r>
        <w:t xml:space="preserve"> </w:t>
      </w:r>
      <w:r>
        <w:rPr>
          <w:b/>
          <w:bCs/>
        </w:rPr>
        <w:t xml:space="preserve">no se deben al azar</w:t>
      </w:r>
      <w:r>
        <w:t xml:space="preserve">. La consistencia entre las pruebas de</w:t>
      </w:r>
      <w:r>
        <w:t xml:space="preserve"> </w:t>
      </w:r>
      <w:r>
        <w:rPr>
          <w:b/>
          <w:bCs/>
        </w:rPr>
        <w:t xml:space="preserve">LSD y Tukey</w:t>
      </w:r>
      <w:r>
        <w:t xml:space="preserve"> </w:t>
      </w:r>
      <w:r>
        <w:t xml:space="preserve">respalda la</w:t>
      </w:r>
      <w:r>
        <w:t xml:space="preserve"> </w:t>
      </w:r>
      <w:r>
        <w:rPr>
          <w:b/>
          <w:bCs/>
        </w:rPr>
        <w:t xml:space="preserve">robustez y confiabilidad del experimento</w:t>
      </w:r>
      <w:r>
        <w:t xml:space="preserve">.</w:t>
      </w:r>
    </w:p>
    <w:bookmarkEnd w:id="272"/>
    <w:bookmarkStart w:id="273" w:name="comparaciones-múltiples-con-lsd"/>
    <w:p>
      <w:pPr>
        <w:pStyle w:val="Heading3"/>
      </w:pPr>
      <w:r>
        <w:t xml:space="preserve">9.7.2 Comparaciones múltiples con LSD</w:t>
      </w:r>
    </w:p>
    <w:p>
      <w:pPr>
        <w:pStyle w:val="SourceCode"/>
      </w:pPr>
      <w:r>
        <w:rPr>
          <w:rStyle w:val="NormalTok"/>
        </w:rPr>
        <w:t xml:space="preserve">out_LSD </w:t>
      </w:r>
      <w:r>
        <w:rPr>
          <w:rStyle w:val="OtherTok"/>
        </w:rPr>
        <w:t xml:space="preserve">&lt;-</w:t>
      </w:r>
      <w:r>
        <w:rPr>
          <w:rStyle w:val="NormalTok"/>
        </w:rPr>
        <w:t xml:space="preserve"> </w:t>
      </w:r>
      <w:r>
        <w:rPr>
          <w:rStyle w:val="FunctionTok"/>
        </w:rPr>
        <w:t xml:space="preserve">LSD.test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LSD t Test for Resultado </w:t>
      </w:r>
      <w:r>
        <w:br/>
      </w:r>
      <w:r>
        <w:br/>
      </w:r>
      <w:r>
        <w:rPr>
          <w:rStyle w:val="VerbatimChar"/>
        </w:rPr>
        <w:t xml:space="preserve">Mean Square Error:  7.808829 </w:t>
      </w:r>
      <w:r>
        <w:br/>
      </w:r>
      <w:r>
        <w:br/>
      </w:r>
      <w:r>
        <w:rPr>
          <w:rStyle w:val="VerbatimChar"/>
        </w:rPr>
        <w:t xml:space="preserve">Tratamiento,  means and individual ( 95 %) CI</w:t>
      </w:r>
      <w:r>
        <w:br/>
      </w:r>
      <w:r>
        <w:br/>
      </w:r>
      <w:r>
        <w:rPr>
          <w:rStyle w:val="VerbatimChar"/>
        </w:rPr>
        <w:t xml:space="preserve">                       Resultado      std  r        se      LCL      UCL   Min</w:t>
      </w:r>
      <w:r>
        <w:br/>
      </w:r>
      <w:r>
        <w:rPr>
          <w:rStyle w:val="VerbatimChar"/>
        </w:rPr>
        <w:t xml:space="preserve">NPK + Bioinoculante     54.25933 2.395591 30 0.5101904 53.24865 55.27002 49.26</w:t>
      </w:r>
      <w:r>
        <w:br/>
      </w:r>
      <w:r>
        <w:rPr>
          <w:rStyle w:val="VerbatimChar"/>
        </w:rPr>
        <w:t xml:space="preserve">NPK Comercial           50.29667 2.453096 30 0.5101904 49.28598 51.30735 44.71</w:t>
      </w:r>
      <w:r>
        <w:br/>
      </w:r>
      <w:r>
        <w:rPr>
          <w:rStyle w:val="VerbatimChar"/>
        </w:rPr>
        <w:t xml:space="preserve">Orgánico + NPK          64.78000 3.621806 30 0.5101904 63.76932 65.79068 57.14</w:t>
      </w:r>
      <w:r>
        <w:br/>
      </w:r>
      <w:r>
        <w:rPr>
          <w:rStyle w:val="VerbatimChar"/>
        </w:rPr>
        <w:t xml:space="preserve">Organico + NPK (50:50)  59.71300 2.488591 30 0.5101904 58.70232 60.72368 55.73</w:t>
      </w:r>
      <w:r>
        <w:br/>
      </w:r>
      <w:r>
        <w:rPr>
          <w:rStyle w:val="VerbatimChar"/>
        </w:rPr>
        <w:t xml:space="preserve">                         Max     Q25    Q50     Q75</w:t>
      </w:r>
      <w:r>
        <w:br/>
      </w:r>
      <w:r>
        <w:rPr>
          <w:rStyle w:val="VerbatimChar"/>
        </w:rPr>
        <w:t xml:space="preserve">NPK + Bioinoculante    58.09 52.9100 54.045 55.9275</w:t>
      </w:r>
      <w:r>
        <w:br/>
      </w:r>
      <w:r>
        <w:rPr>
          <w:rStyle w:val="VerbatimChar"/>
        </w:rPr>
        <w:t xml:space="preserve">NPK Comercial          54.74 48.5975 50.080 51.8625</w:t>
      </w:r>
      <w:r>
        <w:br/>
      </w:r>
      <w:r>
        <w:rPr>
          <w:rStyle w:val="VerbatimChar"/>
        </w:rPr>
        <w:t xml:space="preserve">Orgánico + NPK         72.39 62.1700 65.070 66.9650</w:t>
      </w:r>
      <w:r>
        <w:br/>
      </w:r>
      <w:r>
        <w:rPr>
          <w:rStyle w:val="VerbatimChar"/>
        </w:rPr>
        <w:t xml:space="preserve">Organico + NPK (50:50) 65.66 58.2425 59.480 61.0025</w:t>
      </w:r>
      <w:r>
        <w:br/>
      </w:r>
      <w:r>
        <w:br/>
      </w:r>
      <w:r>
        <w:rPr>
          <w:rStyle w:val="VerbatimChar"/>
        </w:rPr>
        <w:t xml:space="preserve">Alpha: 0.05 ; DF Error: 114</w:t>
      </w:r>
      <w:r>
        <w:br/>
      </w:r>
      <w:r>
        <w:rPr>
          <w:rStyle w:val="VerbatimChar"/>
        </w:rPr>
        <w:t xml:space="preserve">Critical Value of t: 1.980992 </w:t>
      </w:r>
      <w:r>
        <w:br/>
      </w:r>
      <w:r>
        <w:br/>
      </w:r>
      <w:r>
        <w:rPr>
          <w:rStyle w:val="VerbatimChar"/>
        </w:rPr>
        <w:t xml:space="preserve">least Significant Difference: 1.429322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El resultado de la prueba</w:t>
      </w:r>
      <w:r>
        <w:t xml:space="preserve"> </w:t>
      </w:r>
      <w:r>
        <w:rPr>
          <w:b/>
          <w:bCs/>
        </w:rPr>
        <w:t xml:space="preserve">LSD (Least Significant Difference)</w:t>
      </w:r>
      <w:r>
        <w:t xml:space="preserve"> </w:t>
      </w:r>
      <w:r>
        <w:t xml:space="preserve">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w:t>
      </w:r>
      <w:r>
        <w:t xml:space="preserve">evidencia una clara</w:t>
      </w:r>
      <w:r>
        <w:t xml:space="preserve"> </w:t>
      </w:r>
      <w:r>
        <w:rPr>
          <w:b/>
          <w:bCs/>
        </w:rPr>
        <w:t xml:space="preserve">separación de medias entre tratamientos</w:t>
      </w:r>
      <w:r>
        <w:t xml:space="preserve">. El</w:t>
      </w:r>
      <w:r>
        <w:t xml:space="preserve"> </w:t>
      </w:r>
      <w:r>
        <w:rPr>
          <w:b/>
          <w:bCs/>
        </w:rPr>
        <w:t xml:space="preserve">Tratamiento 4</w:t>
      </w:r>
      <w:r>
        <w:t xml:space="preserve"> </w:t>
      </w:r>
      <w:r>
        <w:t xml:space="preserve">presentó la mayor altura promedio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(LSD)</w:t>
      </w:r>
      <w:r>
        <w:t xml:space="preserve"> </w:t>
      </w:r>
      <w:r>
        <w:t xml:space="preserve">fue de</w:t>
      </w:r>
      <w:r>
        <w:t xml:space="preserve"> </w:t>
      </w:r>
      <w:r>
        <w:rPr>
          <w:b/>
          <w:bCs/>
        </w:rPr>
        <w:t xml:space="preserve">1.43</w:t>
      </w:r>
      <w:r>
        <w:t xml:space="preserve">, indicando que cualquier diferencia superior a este umbral es</w:t>
      </w:r>
      <w:r>
        <w:t xml:space="preserve"> </w:t>
      </w:r>
      <w:r>
        <w:rPr>
          <w:b/>
          <w:bCs/>
        </w:rPr>
        <w:t xml:space="preserve">estadísticamente significativa al 95 % de confianza</w:t>
      </w:r>
      <w:r>
        <w:t xml:space="preserve">. Ninguno de los tratamientos comparte letra, lo que confirma que</w:t>
      </w:r>
      <w:r>
        <w:t xml:space="preserve"> </w:t>
      </w:r>
      <w:r>
        <w:rPr>
          <w:b/>
          <w:bCs/>
        </w:rPr>
        <w:t xml:space="preserve">todos difieren significativamente entre sí</w:t>
      </w:r>
      <w:r>
        <w:t xml:space="preserve">. Estos resultados respaldan que los tratamientos generaron</w:t>
      </w:r>
      <w:r>
        <w:t xml:space="preserve"> </w:t>
      </w:r>
      <w:r>
        <w:rPr>
          <w:b/>
          <w:bCs/>
        </w:rPr>
        <w:t xml:space="preserve">efectos distintos y consistentes</w:t>
      </w:r>
      <w:r>
        <w:t xml:space="preserve"> </w:t>
      </w:r>
      <w:r>
        <w:t xml:space="preserve">sobre la altura de las plantas de frijol, más allá de la variabilidad natural controlada mediante los bloques.</w:t>
      </w:r>
    </w:p>
    <w:bookmarkEnd w:id="273"/>
    <w:bookmarkStart w:id="278" w:name="visualización-de-resultados"/>
    <w:p>
      <w:pPr>
        <w:pStyle w:val="Heading3"/>
      </w:pPr>
      <w:r>
        <w:t xml:space="preserve">9.7.3 Visualización de resultados</w:t>
      </w:r>
    </w:p>
    <w:bookmarkStart w:id="277" w:name="caja-y-bigote-boxplot-en-ggplot2"/>
    <w:p>
      <w:pPr>
        <w:pStyle w:val="Heading4"/>
      </w:pPr>
      <w:r>
        <w:t xml:space="preserve">9.7.3.1 Caja y Bigote (Boxplot en ggplot2)</w:t>
      </w:r>
    </w:p>
    <w:p>
      <w:pPr>
        <w:pStyle w:val="SourceCode"/>
      </w:pPr>
      <w:r>
        <w:rPr>
          <w:rStyle w:val="FunctionTok"/>
        </w:rPr>
        <w:t xml:space="preserve">ggplot</w:t>
      </w:r>
      <w:r>
        <w:rPr>
          <w:rStyle w:val="NormalTok"/>
        </w:rPr>
        <w:t xml:space="preserve">(DBCA,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 =</w:t>
      </w:r>
      <w:r>
        <w:rPr>
          <w:rStyle w:val="NormalTok"/>
        </w:rPr>
        <w:t xml:space="preserve"> Tratamiento))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"Distribución del resultado por tratamiento"</w:t>
      </w:r>
      <w:r>
        <w:rPr>
          <w:rStyle w:val="NormalTok"/>
        </w:rPr>
        <w:t xml:space="preserve">, </w:t>
      </w:r>
      <w:r>
        <w:rPr>
          <w:rStyle w:val="AttributeTok"/>
        </w:rPr>
        <w:t xml:space="preserve">x =</w:t>
      </w:r>
      <w:r>
        <w:rPr>
          <w:rStyle w:val="NormalTok"/>
        </w:rPr>
        <w:t xml:space="preserve"> </w:t>
      </w:r>
      <w:r>
        <w:rPr>
          <w:rStyle w:val="StringTok"/>
        </w:rPr>
        <w:t xml:space="preserve">"Tratamiento"</w:t>
      </w:r>
      <w:r>
        <w:rPr>
          <w:rStyle w:val="NormalTok"/>
        </w:rPr>
        <w:t xml:space="preserve">, </w:t>
      </w:r>
      <w:r>
        <w:rPr>
          <w:rStyle w:val="AttributeTok"/>
        </w:rPr>
        <w:t xml:space="preserve">y =</w:t>
      </w:r>
      <w:r>
        <w:rPr>
          <w:rStyle w:val="NormalTok"/>
        </w:rPr>
        <w:t xml:space="preserve"> </w:t>
      </w:r>
      <w:r>
        <w:rPr>
          <w:rStyle w:val="StringTok"/>
        </w:rPr>
        <w:t xml:space="preserve">"Resultado"</w:t>
      </w:r>
      <w:r>
        <w:rPr>
          <w:rStyle w:val="NormalTok"/>
        </w:rPr>
        <w:t xml:space="preserve">)</w:t>
      </w:r>
    </w:p>
    <w:p>
      <w:pPr>
        <w:pStyle w:val="FirstParagraph"/>
      </w:pPr>
      <w:r>
        <w:drawing>
          <wp:inline>
            <wp:extent cx="4620126" cy="3696101"/>
            <wp:effectExtent b="0" l="0" r="0" t="0"/>
            <wp:docPr descr="" title="" id="275" name="Picture"/>
            <a:graphic>
              <a:graphicData uri="http://schemas.openxmlformats.org/drawingml/2006/picture">
                <pic:pic>
                  <pic:nvPicPr>
                    <pic:cNvPr descr="Chapter_05_files/figure-docx/unnamed-chunk-18-1.png" id="276" name="Picture"/>
                    <pic:cNvPicPr>
                      <a:picLocks noChangeArrowheads="1" noChangeAspect="1"/>
                    </pic:cNvPicPr>
                  </pic:nvPicPr>
                  <pic:blipFill>
                    <a:blip r:embed="rId2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 gráfica muestra la</w:t>
      </w:r>
      <w:r>
        <w:t xml:space="preserve"> </w:t>
      </w:r>
      <w:r>
        <w:rPr>
          <w:b/>
          <w:bCs/>
        </w:rPr>
        <w:t xml:space="preserve">distribución de los valores de altura de las plantas de</w:t>
      </w:r>
      <w:r>
        <w:rPr>
          <w:b/>
          <w:bCs/>
        </w:rPr>
        <w:t xml:space="preserve"> </w:t>
      </w:r>
      <w:r>
        <w:rPr>
          <w:b/>
          <w:bCs/>
          <w:i/>
          <w:iCs/>
        </w:rPr>
        <w:t xml:space="preserve">Phaseolus vulgaris</w:t>
      </w:r>
      <w:r>
        <w:t xml:space="preserve"> </w:t>
      </w:r>
      <w:r>
        <w:t xml:space="preserve">bajo cuatro tratamientos de fertilización evaluados mediante un</w:t>
      </w:r>
      <w:r>
        <w:t xml:space="preserve"> </w:t>
      </w:r>
      <w:r>
        <w:rPr>
          <w:b/>
          <w:bCs/>
        </w:rPr>
        <w:t xml:space="preserve">Diseño de Bloques Completamente al Azar (DBCA)</w:t>
      </w:r>
      <w:r>
        <w:t xml:space="preserve">. Se observa una</w:t>
      </w:r>
      <w:r>
        <w:t xml:space="preserve"> </w:t>
      </w:r>
      <w:r>
        <w:rPr>
          <w:b/>
          <w:bCs/>
        </w:rPr>
        <w:t xml:space="preserve">tendencia ascendente</w:t>
      </w:r>
      <w:r>
        <w:t xml:space="preserve"> </w:t>
      </w:r>
      <w:r>
        <w:t xml:space="preserve">en la mediana y en el rango de los resultados desde</w:t>
      </w:r>
      <w:r>
        <w:t xml:space="preserve"> </w:t>
      </w:r>
      <w:r>
        <w:rPr>
          <w:b/>
          <w:bCs/>
        </w:rPr>
        <w:t xml:space="preserve">NPK Comercial</w:t>
      </w:r>
      <w:r>
        <w:t xml:space="preserve"> </w:t>
      </w:r>
      <w:r>
        <w:t xml:space="preserve">hasta</w:t>
      </w:r>
      <w:r>
        <w:t xml:space="preserve"> </w:t>
      </w:r>
      <w:r>
        <w:rPr>
          <w:b/>
          <w:bCs/>
        </w:rPr>
        <w:t xml:space="preserve">Orgánico + NPK</w:t>
      </w:r>
      <w:r>
        <w:t xml:space="preserve">, lo que indica un efecto progresivamente favorable de los tratamientos sobre el crecimiento de las plantas.</w:t>
      </w:r>
    </w:p>
    <w:p>
      <w:pPr>
        <w:pStyle w:val="BodyText"/>
      </w:pPr>
      <w:r>
        <w:t xml:space="preserve">El</w:t>
      </w:r>
      <w:r>
        <w:t xml:space="preserve"> </w:t>
      </w:r>
      <w:r>
        <w:rPr>
          <w:b/>
          <w:bCs/>
        </w:rPr>
        <w:t xml:space="preserve">tratamiento Orgánico + NPK</w:t>
      </w:r>
      <w:r>
        <w:t xml:space="preserve"> </w:t>
      </w:r>
      <w:r>
        <w:t xml:space="preserve">presenta las mayores alturas promedio, seguido de</w:t>
      </w:r>
      <w:r>
        <w:t xml:space="preserve"> </w:t>
      </w:r>
      <w:r>
        <w:rPr>
          <w:b/>
          <w:bCs/>
        </w:rPr>
        <w:t xml:space="preserve">Orgánico + NPK (50:50)</w:t>
      </w:r>
      <w:r>
        <w:t xml:space="preserve">,</w:t>
      </w:r>
      <w:r>
        <w:t xml:space="preserve"> </w:t>
      </w:r>
      <w:r>
        <w:rPr>
          <w:b/>
          <w:bCs/>
        </w:rPr>
        <w:t xml:space="preserve">NPK + Bioinoculante</w:t>
      </w:r>
      <w:r>
        <w:t xml:space="preserve"> </w:t>
      </w:r>
      <w:r>
        <w:t xml:space="preserve">y finalmente</w:t>
      </w:r>
      <w:r>
        <w:t xml:space="preserve"> </w:t>
      </w:r>
      <w:r>
        <w:rPr>
          <w:b/>
          <w:bCs/>
        </w:rPr>
        <w:t xml:space="preserve">NPK Comercial</w:t>
      </w:r>
      <w:r>
        <w:t xml:space="preserve">, que registra los valores más bajos. La</w:t>
      </w:r>
      <w:r>
        <w:t xml:space="preserve"> </w:t>
      </w:r>
      <w:r>
        <w:rPr>
          <w:b/>
          <w:bCs/>
        </w:rPr>
        <w:t xml:space="preserve">variabilidad dentro de cada grupo</w:t>
      </w:r>
      <w:r>
        <w:t xml:space="preserve"> </w:t>
      </w:r>
      <w:r>
        <w:t xml:space="preserve">se mantiene controlada, aunque se identifica un</w:t>
      </w:r>
      <w:r>
        <w:t xml:space="preserve"> </w:t>
      </w:r>
      <w:r>
        <w:rPr>
          <w:b/>
          <w:bCs/>
        </w:rPr>
        <w:t xml:space="preserve">valor atípico en el tratamiento Orgánico + NPK (50:50)</w:t>
      </w:r>
      <w:r>
        <w:t xml:space="preserve">, algo común en ensayos biológicos debido a la variación natural entre individuos.</w:t>
      </w:r>
    </w:p>
    <w:p>
      <w:pPr>
        <w:pStyle w:val="BodyText"/>
      </w:pPr>
      <w:r>
        <w:t xml:space="preserve">Estos resultados</w:t>
      </w:r>
      <w:r>
        <w:t xml:space="preserve"> </w:t>
      </w:r>
      <w:r>
        <w:rPr>
          <w:b/>
          <w:bCs/>
        </w:rPr>
        <w:t xml:space="preserve">coinciden con las pruebas de comparación de medias (LSD y Tukey)</w:t>
      </w:r>
      <w:r>
        <w:t xml:space="preserve">, en las que los tratamientos se agrupan en</w:t>
      </w:r>
      <w:r>
        <w:t xml:space="preserve"> </w:t>
      </w:r>
      <w:r>
        <w:rPr>
          <w:b/>
          <w:bCs/>
        </w:rPr>
        <w:t xml:space="preserve">cuatro categorías estadísticas distintas (a, b, c y d)</w:t>
      </w:r>
      <w:r>
        <w:t xml:space="preserve">, confirmando que las diferencias en altura entre los tratamientos son</w:t>
      </w:r>
      <w:r>
        <w:t xml:space="preserve"> </w:t>
      </w:r>
      <w:r>
        <w:rPr>
          <w:b/>
          <w:bCs/>
        </w:rPr>
        <w:t xml:space="preserve">estadísticamente significativas</w:t>
      </w:r>
      <w:r>
        <w:t xml:space="preserve"> </w:t>
      </w:r>
      <w:r>
        <w:t xml:space="preserve">y reflejan</w:t>
      </w:r>
      <w:r>
        <w:t xml:space="preserve"> </w:t>
      </w:r>
      <w:r>
        <w:rPr>
          <w:b/>
          <w:bCs/>
        </w:rPr>
        <w:t xml:space="preserve">efectos reales</w:t>
      </w:r>
      <w:r>
        <w:t xml:space="preserve"> </w:t>
      </w:r>
      <w:r>
        <w:t xml:space="preserve">de las condiciones de fertilización aplicadas.</w:t>
      </w:r>
    </w:p>
    <w:bookmarkEnd w:id="277"/>
    <w:bookmarkEnd w:id="278"/>
    <w:bookmarkEnd w:id="279"/>
    <w:bookmarkEnd w:id="280"/>
    <w:bookmarkStart w:id="291" w:name="Xb646ef82eaf6f7fc8c838491aea88e17c20fae2"/>
    <w:p>
      <w:pPr>
        <w:pStyle w:val="Heading1"/>
      </w:pPr>
      <w:r>
        <w:t xml:space="preserve">10. Capítulo 6. Uso de Inteligencia Artificial para la simulación de datos</w:t>
      </w:r>
    </w:p>
    <w:bookmarkStart w:id="281" w:name="X330503b6e2c82805d6de34d2ee48300f15ad154"/>
    <w:p>
      <w:pPr>
        <w:pStyle w:val="Heading2"/>
      </w:pPr>
      <w:r>
        <w:t xml:space="preserve">10.1 Integración de la Inteligencia Artificial en la Simulación de Procesos Microbiológicos Industriales</w:t>
      </w:r>
    </w:p>
    <w:p>
      <w:pPr>
        <w:pStyle w:val="FirstParagraph"/>
      </w:pPr>
      <w:r>
        <w:t xml:space="preserve">La integración de herramientas de</w:t>
      </w:r>
      <w:r>
        <w:t xml:space="preserve"> </w:t>
      </w:r>
      <w:r>
        <w:rPr>
          <w:b/>
          <w:bCs/>
        </w:rPr>
        <w:t xml:space="preserve">inteligencia artificial (IA)</w:t>
      </w:r>
      <w:r>
        <w:t xml:space="preserve"> </w:t>
      </w:r>
      <w:r>
        <w:t xml:space="preserve">en la simulación de datos microbiológicos representa un cambio paradigmático en la investigación y el desarrollo de procesos biotecnológicos. Estas tecnologías permiten generar</w:t>
      </w:r>
      <w:r>
        <w:t xml:space="preserve"> </w:t>
      </w:r>
      <w:r>
        <w:rPr>
          <w:b/>
          <w:bCs/>
        </w:rPr>
        <w:t xml:space="preserve">datos sintéticos</w:t>
      </w:r>
      <w:r>
        <w:t xml:space="preserve"> </w:t>
      </w:r>
      <w:r>
        <w:t xml:space="preserve">que imitan comportamientos reales, facilitando la</w:t>
      </w:r>
      <w:r>
        <w:t xml:space="preserve"> </w:t>
      </w:r>
      <w:r>
        <w:rPr>
          <w:b/>
          <w:bCs/>
        </w:rPr>
        <w:t xml:space="preserve">validación de modelos estadísticos</w:t>
      </w:r>
      <w:r>
        <w:t xml:space="preserve"> </w:t>
      </w:r>
      <w:r>
        <w:t xml:space="preserve">antes de ejecutar experimentos en laboratorio</w:t>
      </w:r>
      <w:r>
        <w:t xml:space="preserve"> </w:t>
      </w:r>
      <w:r>
        <w:t xml:space="preserve">(Amore &amp; Philip, 2023)</w:t>
      </w:r>
      <w:r>
        <w:t xml:space="preserve">. En este sentido, la IA impulsa la generación de datos experimentales, el desarrollo de modelos predictivos robustos y su aplicación a escala industrial.</w:t>
      </w:r>
    </w:p>
    <w:p>
      <w:pPr>
        <w:pStyle w:val="BodyText"/>
      </w:pPr>
      <w:r>
        <w:t xml:space="preserve">Según</w:t>
      </w:r>
      <w:r>
        <w:t xml:space="preserve"> </w:t>
      </w:r>
      <w:r>
        <w:t xml:space="preserve">(Wang et al., 2024)</w:t>
      </w:r>
      <w:r>
        <w:t xml:space="preserve">, la IA ofrece soluciones innovadoras para el</w:t>
      </w:r>
      <w:r>
        <w:t xml:space="preserve"> </w:t>
      </w:r>
      <w:r>
        <w:rPr>
          <w:b/>
          <w:bCs/>
        </w:rPr>
        <w:t xml:space="preserve">análisis y simulación de datos</w:t>
      </w:r>
      <w:r>
        <w:t xml:space="preserve">, al recrear dinámicas microbianas complejas y anticipar el efecto de cambios ambientales. Aunque no reemplaza la experimentación real, la complementa mediante escenarios virtuales que optimizan recursos y agilizan la toma de decisiones.</w:t>
      </w:r>
    </w:p>
    <w:p>
      <w:pPr>
        <w:pStyle w:val="BodyText"/>
      </w:pPr>
      <w:r>
        <w:t xml:space="preserve">Su aplicación resulta especialmente valiosa en la</w:t>
      </w:r>
      <w:r>
        <w:t xml:space="preserve"> </w:t>
      </w:r>
      <w:r>
        <w:rPr>
          <w:b/>
          <w:bCs/>
        </w:rPr>
        <w:t xml:space="preserve">industria alimentaria</w:t>
      </w:r>
      <w:r>
        <w:t xml:space="preserve">, donde contribuye al control del crecimiento bacteriano y a la mejora de la seguridad y calidad de los alimentos. Modelos computacionales basados en teorías de sistemas dinámicos han demostrado su eficacia al reproducir entornos industriales virtuales, reduciendo riesgos y optimizando parámetros de proceso</w:t>
      </w:r>
      <w:r>
        <w:t xml:space="preserve"> </w:t>
      </w:r>
      <w:r>
        <w:t xml:space="preserve">(Melin &amp; Castillo, 1996)</w:t>
      </w:r>
      <w:r>
        <w:t xml:space="preserve">.</w:t>
      </w:r>
    </w:p>
    <w:p>
      <w:pPr>
        <w:pStyle w:val="BodyText"/>
      </w:pPr>
      <w:r>
        <w:t xml:space="preserve">Asimismo, el</w:t>
      </w:r>
      <w:r>
        <w:t xml:space="preserve"> </w:t>
      </w:r>
      <w:r>
        <w:rPr>
          <w:b/>
          <w:bCs/>
        </w:rPr>
        <w:t xml:space="preserve">aprendizaje automático y profundo</w:t>
      </w:r>
      <w:r>
        <w:t xml:space="preserve"> </w:t>
      </w:r>
      <w:r>
        <w:t xml:space="preserve">ha revolucionado el procesamiento de datos microbiológicos, permitiendo la</w:t>
      </w:r>
      <w:r>
        <w:t xml:space="preserve"> </w:t>
      </w:r>
      <w:r>
        <w:rPr>
          <w:b/>
          <w:bCs/>
        </w:rPr>
        <w:t xml:space="preserve">caracterización de comunidades microbianas</w:t>
      </w:r>
      <w:r>
        <w:t xml:space="preserve">, la interpretación de datos genómicos y el descubrimiento de metabolitos de interés biotecnológico [</w:t>
      </w:r>
      <w:r>
        <w:t xml:space="preserve">Kandilci et al. (2024)</w:t>
      </w:r>
      <w:r>
        <w:t xml:space="preserve">]</w:t>
      </w:r>
      <w:r>
        <w:t xml:space="preserve">(Gurajala, 2024)</w:t>
      </w:r>
      <w:r>
        <w:t xml:space="preserve">. Estas herramientas fortalecen la investigación en biotecnología industrial y microbiomas.</w:t>
      </w:r>
    </w:p>
    <w:p>
      <w:pPr>
        <w:pStyle w:val="BodyText"/>
      </w:pPr>
      <w:r>
        <w:t xml:space="preserve">Otra innovación relevante es el desarrollo de</w:t>
      </w:r>
      <w:r>
        <w:t xml:space="preserve"> </w:t>
      </w:r>
      <w:r>
        <w:rPr>
          <w:b/>
          <w:bCs/>
        </w:rPr>
        <w:t xml:space="preserve">plataformas colaborativas</w:t>
      </w:r>
      <w:r>
        <w:t xml:space="preserve"> </w:t>
      </w:r>
      <w:r>
        <w:t xml:space="preserve">que democratizan el acceso a la simulación computacional, facilitando la construcción de modelos de crecimiento microbiano, producción metabólica y análisis de datos de secuenciación de nueva generación</w:t>
      </w:r>
      <w:r>
        <w:t xml:space="preserve"> </w:t>
      </w:r>
      <w:r>
        <w:t xml:space="preserve">(Wasan, 2024)</w:t>
      </w:r>
      <w:r>
        <w:t xml:space="preserve">. Esto promueve la cooperación entre el sector académico e industrial hacia bioprocesos más sostenibles.</w:t>
      </w:r>
    </w:p>
    <w:p>
      <w:pPr>
        <w:pStyle w:val="BodyText"/>
      </w:pPr>
      <w:r>
        <w:t xml:space="preserve">De igual modo,</w:t>
      </w:r>
      <w:r>
        <w:t xml:space="preserve"> </w:t>
      </w:r>
      <w:r>
        <w:t xml:space="preserve">(Fernández-Marín et al., 2025)</w:t>
      </w:r>
      <w:r>
        <w:t xml:space="preserve"> </w:t>
      </w:r>
      <w:r>
        <w:t xml:space="preserve">destacan que los</w:t>
      </w:r>
      <w:r>
        <w:t xml:space="preserve"> </w:t>
      </w:r>
      <w:r>
        <w:rPr>
          <w:b/>
          <w:bCs/>
        </w:rPr>
        <w:t xml:space="preserve">modelos generativos</w:t>
      </w:r>
      <w:r>
        <w:t xml:space="preserve"> </w:t>
      </w:r>
      <w:r>
        <w:t xml:space="preserve">implementados en entornos como</w:t>
      </w:r>
      <w:r>
        <w:t xml:space="preserve"> </w:t>
      </w:r>
      <w:r>
        <w:rPr>
          <w:i/>
          <w:iCs/>
        </w:rPr>
        <w:t xml:space="preserve">Google Colab</w:t>
      </w:r>
      <w:r>
        <w:t xml:space="preserve"> </w:t>
      </w:r>
      <w:r>
        <w:t xml:space="preserve">permiten crear conjuntos de datos sintéticos que reproducen patrones reales, superando limitaciones derivadas de la variabilidad biológica y las restricciones de bioseguridad. La combinación de IA y herramientas estadísticas posibilita validar hipótesis, explorar escenarios hipotéticos y mejorar la</w:t>
      </w:r>
      <w:r>
        <w:t xml:space="preserve"> </w:t>
      </w:r>
      <w:r>
        <w:rPr>
          <w:b/>
          <w:bCs/>
        </w:rPr>
        <w:t xml:space="preserve">reproducibilidad experimental</w:t>
      </w:r>
      <w:r>
        <w:t xml:space="preserve"> </w:t>
      </w:r>
      <w:r>
        <w:t xml:space="preserve">en fermentaciones y control de contaminantes.</w:t>
      </w:r>
    </w:p>
    <w:p>
      <w:pPr>
        <w:pStyle w:val="BodyText"/>
      </w:pPr>
      <w:r>
        <w:t xml:space="preserve">Finalmente, el futuro se orienta hacia la creación de</w:t>
      </w:r>
      <w:r>
        <w:t xml:space="preserve"> </w:t>
      </w:r>
      <w:r>
        <w:rPr>
          <w:b/>
          <w:bCs/>
        </w:rPr>
        <w:t xml:space="preserve">gemelos digitales</w:t>
      </w:r>
      <w:r>
        <w:t xml:space="preserve"> </w:t>
      </w:r>
      <w:r>
        <w:t xml:space="preserve">de bioprocesos: representaciones virtuales que integran datos biológicos, químicos y físicos para simular sistemas industriales completos. Esta línea emergente promete transformar la microbiología industrial al predecir el comportamiento de procesos con un nivel de detalle sin precedentes, impulsando la ingeniería de enzimas, la fermentación de precisión y la producción de biomoléculas de alto valor</w:t>
      </w:r>
      <w:r>
        <w:t xml:space="preserve"> </w:t>
      </w:r>
      <w:r>
        <w:t xml:space="preserve">(Amore &amp; Philip, 2023)</w:t>
      </w:r>
      <w:r>
        <w:t xml:space="preserve">.</w:t>
      </w:r>
    </w:p>
    <w:bookmarkEnd w:id="281"/>
    <w:bookmarkStart w:id="290" w:name="Xec200a2b99c1ef97e6041a800a84bc1751aabec"/>
    <w:p>
      <w:pPr>
        <w:pStyle w:val="Heading2"/>
      </w:pPr>
      <w:r>
        <w:t xml:space="preserve">10.2</w:t>
      </w:r>
      <w:r>
        <w:t xml:space="preserve"> </w:t>
      </w:r>
      <w:r>
        <w:rPr>
          <w:b/>
          <w:bCs/>
        </w:rPr>
        <w:t xml:space="preserve">Diseño de</w:t>
      </w:r>
      <w:r>
        <w:rPr>
          <w:b/>
          <w:bCs/>
        </w:rPr>
        <w:t xml:space="preserve"> </w:t>
      </w:r>
      <w:r>
        <w:rPr>
          <w:b/>
          <w:bCs/>
          <w:i/>
          <w:iCs/>
        </w:rPr>
        <w:t xml:space="preserve">Prompts</w:t>
      </w:r>
      <w:r>
        <w:rPr>
          <w:b/>
          <w:bCs/>
        </w:rPr>
        <w:t xml:space="preserve"> </w:t>
      </w:r>
      <w:r>
        <w:rPr>
          <w:b/>
          <w:bCs/>
        </w:rPr>
        <w:t xml:space="preserve">para la Simulación de Datos en Microbiología Industrial</w:t>
      </w:r>
    </w:p>
    <w:p>
      <w:pPr>
        <w:pStyle w:val="FirstParagraph"/>
      </w:pPr>
      <w:r>
        <w:t xml:space="preserve">Desarrollar un</w:t>
      </w:r>
      <w:r>
        <w:t xml:space="preserve"> </w:t>
      </w:r>
      <w:r>
        <w:rPr>
          <w:i/>
          <w:iCs/>
        </w:rPr>
        <w:t xml:space="preserve">prompt</w:t>
      </w:r>
      <w:r>
        <w:t xml:space="preserve"> </w:t>
      </w:r>
      <w:r>
        <w:t xml:space="preserve">que permita generar un conjunto de datos simulados de crecimiento microbiano empleando una herramienta de Inteligencia Artificial (IA) generativa.</w:t>
      </w:r>
    </w:p>
    <w:p>
      <w:pPr>
        <w:pStyle w:val="BodyText"/>
      </w:pPr>
      <w:r>
        <w:rPr>
          <w:b/>
          <w:bCs/>
        </w:rPr>
        <w:t xml:space="preserve">Objetivo:</w:t>
      </w:r>
      <w:r>
        <w:t xml:space="preserve"> </w:t>
      </w:r>
      <w:r>
        <w:t xml:space="preserve">Aplicar principios de simulación de datos mediante IA para recrear escenarios experimentales propios de la microbiología industrial, obteniendo información sintética que pueda analizarse estadísticamente en</w:t>
      </w:r>
      <w:r>
        <w:t xml:space="preserve"> </w:t>
      </w:r>
      <w:r>
        <w:rPr>
          <w:b/>
          <w:bCs/>
        </w:rPr>
        <w:t xml:space="preserve">RStudio®</w:t>
      </w:r>
      <w:r>
        <w:t xml:space="preserve">.</w:t>
      </w:r>
    </w:p>
    <w:p>
      <w:pPr>
        <w:pStyle w:val="BodyText"/>
      </w:pPr>
      <w:r>
        <w:rPr>
          <w:b/>
          <w:bCs/>
        </w:rPr>
        <w:t xml:space="preserve">Instrucciones:</w:t>
      </w:r>
    </w:p>
    <w:p>
      <w:pPr>
        <w:numPr>
          <w:ilvl w:val="0"/>
          <w:numId w:val="1014"/>
        </w:numPr>
      </w:pPr>
      <w:r>
        <w:t xml:space="preserve">Copia y adapta el siguiente</w:t>
      </w:r>
      <w:r>
        <w:t xml:space="preserve"> </w:t>
      </w:r>
      <w:r>
        <w:rPr>
          <w:i/>
          <w:iCs/>
        </w:rPr>
        <w:t xml:space="preserve">prompt</w:t>
      </w:r>
      <w:r>
        <w:t xml:space="preserve"> </w:t>
      </w:r>
      <w:r>
        <w:t xml:space="preserve">en una herramienta de IA generativa como</w:t>
      </w:r>
      <w:r>
        <w:t xml:space="preserve"> </w:t>
      </w:r>
      <w:r>
        <w:rPr>
          <w:b/>
          <w:bCs/>
        </w:rPr>
        <w:t xml:space="preserve">ChatGPT</w:t>
      </w:r>
      <w:r>
        <w:t xml:space="preserve">,</w:t>
      </w:r>
      <w:r>
        <w:t xml:space="preserve"> </w:t>
      </w:r>
      <w:r>
        <w:rPr>
          <w:b/>
          <w:bCs/>
        </w:rPr>
        <w:t xml:space="preserve">Claude</w:t>
      </w:r>
      <w:r>
        <w:t xml:space="preserve">,</w:t>
      </w:r>
      <w:r>
        <w:t xml:space="preserve"> </w:t>
      </w:r>
      <w:r>
        <w:rPr>
          <w:b/>
          <w:bCs/>
        </w:rPr>
        <w:t xml:space="preserve">Copilot</w:t>
      </w:r>
      <w:r>
        <w:t xml:space="preserve"> </w:t>
      </w:r>
      <w:r>
        <w:t xml:space="preserve">o</w:t>
      </w:r>
      <w:r>
        <w:t xml:space="preserve"> </w:t>
      </w:r>
      <w:r>
        <w:rPr>
          <w:b/>
          <w:bCs/>
        </w:rPr>
        <w:t xml:space="preserve">Gemini</w:t>
      </w:r>
      <w:r>
        <w:t xml:space="preserve">.</w:t>
      </w:r>
    </w:p>
    <w:p>
      <w:pPr>
        <w:numPr>
          <w:ilvl w:val="0"/>
          <w:numId w:val="1014"/>
        </w:numPr>
      </w:pPr>
      <w:r>
        <w:t xml:space="preserve">Sustituye los textos entre corchetes</w:t>
      </w:r>
      <w:r>
        <w:t xml:space="preserve"> </w:t>
      </w:r>
      <w:r>
        <w:rPr>
          <w:rStyle w:val="VerbatimChar"/>
        </w:rPr>
        <w:t xml:space="preserve">[ ]</w:t>
      </w:r>
      <w:r>
        <w:t xml:space="preserve"> </w:t>
      </w:r>
      <w:r>
        <w:t xml:space="preserve">con tus propios valores o condiciones experimentales.</w:t>
      </w:r>
    </w:p>
    <w:p>
      <w:pPr>
        <w:numPr>
          <w:ilvl w:val="0"/>
          <w:numId w:val="1014"/>
        </w:numPr>
      </w:pPr>
      <w:r>
        <w:t xml:space="preserve">La simulación debe incorporar elementos</w:t>
      </w:r>
      <w:r>
        <w:t xml:space="preserve"> </w:t>
      </w:r>
      <w:r>
        <w:rPr>
          <w:b/>
          <w:bCs/>
        </w:rPr>
        <w:t xml:space="preserve">aleatorios</w:t>
      </w:r>
      <w:r>
        <w:t xml:space="preserve"> </w:t>
      </w:r>
      <w:r>
        <w:t xml:space="preserve">para reproducir la variabilidad natural de los experimentos biotecnológicos.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C:\Users\coordinador.analitic\AppData\Local\Programs\Quarto\share\formats\docx\tip.png" id="28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Primer modelo de Prompt</w:t>
            </w:r>
          </w:p>
        </w:tc>
      </w:tr>
      <w:tr>
        <w:trPr>
          <w:cantSplit/>
        </w:trPr>
        <w:tc>
          <w:tcPr>
            <w:tcMar>
              <w:top w:w="108" w:type="dxa"/>
              <w:bottom w:w="108" w:type="dxa"/>
            </w:tcMar>
          </w:tcPr>
          <w:p>
            <w:pPr>
              <w:pStyle w:val="BodyText"/>
            </w:pPr>
            <w:pPr>
              <w:spacing w:before="16"/>
            </w:pPr>
            <w:r>
              <w:t xml:space="preserve">Genera un conjunto de datos simulados que imiten un experimento de crecimiento de</w:t>
            </w:r>
            <w:r>
              <w:t xml:space="preserve"> </w:t>
            </w:r>
            <w:r>
              <w:rPr>
                <w:b/>
                <w:bCs/>
              </w:rPr>
              <w:t xml:space="preserve">[nombre del microorganismo]</w:t>
            </w:r>
            <w:r>
              <w:t xml:space="preserve"> </w:t>
            </w:r>
            <w:r>
              <w:t xml:space="preserve">en condiciones industriales. Usa como base los siguientes parámetros experimentales: [l</w:t>
            </w:r>
            <w:r>
              <w:rPr>
                <w:b/>
                <w:bCs/>
              </w:rPr>
              <w:t xml:space="preserve">istar variables clave: temperatura, pH, concentración de sustrato, tiempo de incubación]</w:t>
            </w:r>
            <w:r>
              <w:t xml:space="preserve">. Los datos deben incluir valores de densidad óptica (OD600), biomasa y metabolito producido.</w:t>
            </w:r>
            <w:r>
              <w:br/>
            </w:r>
            <w:r>
              <w:br/>
            </w:r>
            <w:r>
              <w:t xml:space="preserve">El nuevo dataset debe tener al</w:t>
            </w:r>
            <w:r>
              <w:t xml:space="preserve"> </w:t>
            </w:r>
            <w:r>
              <w:rPr>
                <w:b/>
                <w:bCs/>
              </w:rPr>
              <w:t xml:space="preserve">menos 200 observaciones</w:t>
            </w:r>
            <w:r>
              <w:t xml:space="preserve"> </w:t>
            </w:r>
            <w:r>
              <w:t xml:space="preserve">y debe ser entregado en</w:t>
            </w:r>
            <w:r>
              <w:t xml:space="preserve"> </w:t>
            </w:r>
            <w:r>
              <w:rPr>
                <w:b/>
                <w:bCs/>
              </w:rPr>
              <w:t xml:space="preserve">formato CSV</w:t>
            </w:r>
            <w:r>
              <w:t xml:space="preserve"> </w:t>
            </w:r>
            <w:r>
              <w:t xml:space="preserve">para ser procesado en RStudio.</w:t>
            </w:r>
          </w:p>
          <w:p>
            <w:pPr>
              <w:pStyle w:val="BodyText"/>
            </w:pPr>
            <w:pPr>
              <w:spacing w:after="16"/>
            </w:pPr>
            <w:r>
              <w:t xml:space="preserve">Una vez generado el dataset sintético, descárgalo en formato CSV y guárdalo en tu carpeta de trabajo de RStudio.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C:\Users\coordinador.analitic\AppData\Local\Programs\Quarto\share\formats\docx\tip.png" id="28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Segundo modelo de Prompt</w:t>
            </w:r>
          </w:p>
        </w:tc>
      </w:tr>
      <w:tr>
        <w:trPr>
          <w:cantSplit/>
        </w:trPr>
        <w:tc>
          <w:tcPr>
            <w:tcMar>
              <w:top w:w="108" w:type="dxa"/>
              <w:bottom w:w="108" w:type="dxa"/>
            </w:tcMar>
          </w:tcPr>
          <w:p>
            <w:pPr>
              <w:pStyle w:val="BodyText"/>
            </w:pPr>
            <w:pPr>
              <w:spacing w:before="16"/>
            </w:pPr>
            <w:r>
              <w:t xml:space="preserve">Actúa como un investigador en Ingeniería de Bioprocesos y Microbiología Industrial. Genera un dataset simulado que represente la producción de amilasa por</w:t>
            </w:r>
            <w:r>
              <w:t xml:space="preserve"> </w:t>
            </w:r>
            <w:r>
              <w:rPr>
                <w:i/>
                <w:iCs/>
              </w:rPr>
              <w:t xml:space="preserve">Bacillus subtilis</w:t>
            </w:r>
            <w:r>
              <w:t xml:space="preserve"> </w:t>
            </w:r>
            <w:r>
              <w:t xml:space="preserve">en un biorreactor en lote.</w:t>
            </w:r>
          </w:p>
          <w:p>
            <w:pPr>
              <w:pStyle w:val="BodyText"/>
            </w:pPr>
            <w:r>
              <w:t xml:space="preserve">Usa como variables de entrada:</w:t>
            </w:r>
            <w:r>
              <w:br/>
            </w:r>
            <w:r>
              <w:t xml:space="preserve">(i)Temperatura (28–42 °C),</w:t>
            </w:r>
            <w:r>
              <w:br/>
            </w:r>
            <w:r>
              <w:t xml:space="preserve">(ii) pH inicial (5.0–8.0),</w:t>
            </w:r>
            <w:r>
              <w:br/>
            </w:r>
            <w:r>
              <w:t xml:space="preserve">(iii) Concentración de almidón soluble (5–50 g/L),</w:t>
            </w:r>
            <w:r>
              <w:br/>
            </w:r>
            <w:r>
              <w:t xml:space="preserve">(iv) Aireación (0.5–2.0 vvm),</w:t>
            </w:r>
            <w:r>
              <w:br/>
            </w:r>
            <w:r>
              <w:t xml:space="preserve">(v) Tiempo de fermentación (0–96 h).</w:t>
            </w:r>
            <w:r>
              <w:br/>
            </w:r>
            <w:r>
              <w:br/>
            </w:r>
            <w:r>
              <w:t xml:space="preserve">Incluye como variables de salida:</w:t>
            </w:r>
            <w:r>
              <w:br/>
            </w:r>
            <w:r>
              <w:t xml:space="preserve">(i) Biomasa (g/L),</w:t>
            </w:r>
            <w:r>
              <w:br/>
            </w:r>
            <w:r>
              <w:t xml:space="preserve">(ii) Actividad de amilasa (U/mL),</w:t>
            </w:r>
            <w:r>
              <w:br/>
            </w:r>
            <w:r>
              <w:t xml:space="preserve">(iii) Consumo de sustrato (%) y</w:t>
            </w:r>
            <w:r>
              <w:br/>
            </w:r>
            <w:r>
              <w:t xml:space="preserve">(iv) pH final.</w:t>
            </w:r>
          </w:p>
          <w:p>
            <w:pPr>
              <w:pStyle w:val="BodyText"/>
            </w:pPr>
            <w:pPr>
              <w:spacing w:after="16"/>
            </w:pPr>
            <w:r>
              <w:t xml:space="preserve">El dataset debe contener al menos 300 observaciones, estar en formato CSV, incluir variabilidad experimental (ruido aleatorio) y mantener relaciones biológicas plausibles (ejemplo: mayor sustrato y aireación → mayor biomasa y actividad enzimática hasta cierto límite).</w:t>
            </w:r>
            <w:r>
              <w:br/>
            </w:r>
            <w:r>
              <w:br/>
            </w:r>
            <w:r>
              <w:t xml:space="preserve">Este dataset será procesado y analizado en RStudio mediante estadística descriptiva, regresión y visualización multivariante.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C:\Users\coordinador.analitic\AppData\Local\Programs\Quarto\share\formats\docx\tip.png" id="28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Tercer modelo de Prompt</w:t>
            </w:r>
          </w:p>
        </w:tc>
      </w:tr>
      <w:tr>
        <w:trPr>
          <w:cantSplit/>
        </w:trPr>
        <w:tc>
          <w:tcPr>
            <w:tcMar>
              <w:top w:w="108" w:type="dxa"/>
              <w:bottom w:w="108" w:type="dxa"/>
            </w:tcMar>
          </w:tcPr>
          <w:p>
            <w:pPr>
              <w:pStyle w:val="BodyText"/>
            </w:pPr>
            <w:pPr>
              <w:spacing w:before="16" w:after="16"/>
            </w:pPr>
            <w:r>
              <w:t xml:space="preserve">Actúa como un microbiólogo industrial y bioestadístico. Genera un conjunto de datos simulados que representen curvas de crecimiento de</w:t>
            </w:r>
            <w:r>
              <w:t xml:space="preserve"> </w:t>
            </w:r>
            <w:r>
              <w:rPr>
                <w:i/>
                <w:iCs/>
              </w:rPr>
              <w:t xml:space="preserve">Escherichia coli</w:t>
            </w:r>
            <w:r>
              <w:t xml:space="preserve"> </w:t>
            </w:r>
            <w:r>
              <w:t xml:space="preserve">en medios líquidos bajo distintas condiciones.</w:t>
            </w:r>
            <w:r>
              <w:br/>
            </w:r>
            <w:r>
              <w:br/>
            </w:r>
            <w:r>
              <w:t xml:space="preserve">Considera como variables de entrada:</w:t>
            </w:r>
            <w:r>
              <w:br/>
            </w:r>
            <w:r>
              <w:t xml:space="preserve">(i) fuente de carbono (glucosa, lactosa, glicerol),</w:t>
            </w:r>
            <w:r>
              <w:br/>
            </w:r>
            <w:r>
              <w:t xml:space="preserve">(ii) concentración inicial de sustrato (5–50 g/L),</w:t>
            </w:r>
            <w:r>
              <w:br/>
            </w:r>
            <w:r>
              <w:t xml:space="preserve">(iii) temperatura (25–40 °C),</w:t>
            </w:r>
            <w:r>
              <w:br/>
            </w:r>
            <w:r>
              <w:t xml:space="preserve">(iv) pH inicial (5.5–7.5) y</w:t>
            </w:r>
            <w:r>
              <w:br/>
            </w:r>
            <w:r>
              <w:t xml:space="preserve">(v) tiempo de incubación (0–48 h).</w:t>
            </w:r>
            <w:r>
              <w:br/>
            </w:r>
            <w:r>
              <w:br/>
            </w:r>
            <w:r>
              <w:t xml:space="preserve">Incluye como variables de salida:</w:t>
            </w:r>
            <w:r>
              <w:br/>
            </w:r>
            <w:r>
              <w:br/>
            </w:r>
            <w:r>
              <w:t xml:space="preserve">(i) OD600,</w:t>
            </w:r>
            <w:r>
              <w:br/>
            </w:r>
            <w:r>
              <w:t xml:space="preserve">(ii) fase de crecimiento y</w:t>
            </w:r>
            <w:r>
              <w:br/>
            </w:r>
            <w:r>
              <w:t xml:space="preserve">(iii) velocidad específica de crecimiento (µ).</w:t>
            </w:r>
            <w:r>
              <w:br/>
            </w:r>
            <w:r>
              <w:br/>
            </w:r>
            <w:r>
              <w:t xml:space="preserve">El dataset debe tener al menos 250 observaciones, exportarse en formato CSV, presentar curvas sigmoides biológicamente plausibles y reflejar variabilidad experimental realista.</w:t>
            </w:r>
            <w:r>
              <w:br/>
            </w:r>
            <w:r>
              <w:br/>
            </w:r>
            <w:r>
              <w:t xml:space="preserve">Los datos se utilizarán en RStudio para modelar parámetros cinéticos y comparar el efecto de las condiciones de cultivo sobre el crecimiento bacteriano.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coordinador.analitic\AppData\Local\Programs\Quarto\share\formats\docx\tip.png" id="28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Cuarto modelo de Prompt</w:t>
            </w:r>
          </w:p>
        </w:tc>
      </w:tr>
      <w:tr>
        <w:trPr>
          <w:cantSplit/>
        </w:trPr>
        <w:tc>
          <w:tcPr>
            <w:tcMar>
              <w:top w:w="108" w:type="dxa"/>
              <w:bottom w:w="108" w:type="dxa"/>
            </w:tcMar>
          </w:tcPr>
          <w:p>
            <w:pPr>
              <w:pStyle w:val="BodyText"/>
            </w:pPr>
            <w:pPr>
              <w:spacing w:before="16"/>
            </w:pPr>
            <w:r>
              <w:t xml:space="preserve">Actúa como un microbiólogo industrial y bioestadístico. Genera un conjunto de datos simulados que representen el Porcentaje de Inhibición del Área de la Lesión (PIAL) en frutos de banano tratados con extractos vegetales (Neem, Ajo, Jengibre y Canela) frente a</w:t>
            </w:r>
            <w:r>
              <w:t xml:space="preserve"> </w:t>
            </w:r>
            <w:r>
              <w:rPr>
                <w:i/>
                <w:iCs/>
              </w:rPr>
              <w:t xml:space="preserve">Colletotrichum musae</w:t>
            </w:r>
            <w:r>
              <w:t xml:space="preserve">. Usa concentraciones de 1, 2.5, 5 y 10 %. Cada tratamiento debe contar con 5 repeticiones biológicas.</w:t>
            </w:r>
          </w:p>
          <w:p>
            <w:pPr>
              <w:pStyle w:val="BodyText"/>
            </w:pPr>
            <w:r>
              <w:t xml:space="preserve">Emplea un diseño de Mediciones Repetidas en el Tiempo, con evaluaciones a los 3, 5, 7, 9 y 11 días después de la inoculación (ddi).</w:t>
            </w:r>
          </w:p>
          <w:p>
            <w:pPr>
              <w:pStyle w:val="BodyText"/>
            </w:pPr>
            <w:pPr>
              <w:spacing w:after="16"/>
            </w:pPr>
            <w:r>
              <w:t xml:space="preserve">El archivo debe contener las siguientes columnas:</w:t>
            </w:r>
            <w:r>
              <w:br/>
            </w:r>
            <w:r>
              <w:t xml:space="preserve">(i) Tratamiento,</w:t>
            </w:r>
            <w:r>
              <w:br/>
            </w:r>
            <w:r>
              <w:t xml:space="preserve">(ii) Repetición,</w:t>
            </w:r>
            <w:r>
              <w:br/>
            </w:r>
            <w:r>
              <w:t xml:space="preserve">(iii) días después de la inoculación,</w:t>
            </w:r>
            <w:r>
              <w:br/>
            </w:r>
            <w:r>
              <w:t xml:space="preserve">(iv) PIAL.</w:t>
            </w:r>
            <w:r>
              <w:br/>
            </w:r>
            <w:r>
              <w:br/>
            </w:r>
            <w:r>
              <w:t xml:space="preserve">Los valores de PIAL deben mostrar tendencias biológicas plausibles:</w:t>
            </w:r>
            <w:r>
              <w:br/>
            </w:r>
            <w:r>
              <w:t xml:space="preserve">(i) El control (sin extracto) debe presentar progresión rápida de la lesión (PIAL cercano a 0%),</w:t>
            </w:r>
            <w:r>
              <w:br/>
            </w:r>
            <w:r>
              <w:t xml:space="preserve">(ii) Los extractos vegetales deben mostrar distintos niveles de eficacia, algunos con inhibiciones superiores al 50%. </w:t>
            </w:r>
            <w:r>
              <w:br/>
            </w:r>
            <w:r>
              <w:br/>
            </w:r>
            <w:r>
              <w:t xml:space="preserve">El dataset debe tener al menos 250 observaciones totales.</w:t>
            </w:r>
            <w:r>
              <w:br/>
            </w:r>
            <w:r>
              <w:br/>
            </w:r>
            <w:r>
              <w:t xml:space="preserve">Exporta en formato CSV y asegúrate de que los datos reflejen tendencias biológicas plausibles: mayor concentración debe asociarse con mayor inhibición, cada extracto debe mostrar eficacia diferenciada y los valores deben incluir variabilidad experimental.</w:t>
            </w:r>
          </w:p>
        </w:tc>
      </w:tr>
    </w:tbl>
    <w:bookmarkEnd w:id="290"/>
    <w:bookmarkEnd w:id="291"/>
    <w:bookmarkStart w:id="352" w:name="referencias"/>
    <w:p>
      <w:pPr>
        <w:pStyle w:val="Heading1"/>
      </w:pPr>
      <w:r>
        <w:t xml:space="preserve">Referencias</w:t>
      </w:r>
    </w:p>
    <w:bookmarkStart w:id="351" w:name="refs"/>
    <w:bookmarkStart w:id="293" w:name="ref-AmorePhilip2023"/>
    <w:p>
      <w:pPr>
        <w:pStyle w:val="Bibliography"/>
      </w:pPr>
      <w:r>
        <w:t xml:space="preserve">Amore, A., &amp; Philip, S. (2023). Artificial intelligence in food biotechnology: trends and perspectives.</w:t>
      </w:r>
      <w:r>
        <w:t xml:space="preserve"> </w:t>
      </w:r>
      <w:r>
        <w:rPr>
          <w:i/>
          <w:iCs/>
        </w:rPr>
        <w:t xml:space="preserve">Frontiers in Industrial Microbiology</w:t>
      </w:r>
      <w:r>
        <w:t xml:space="preserve">.</w:t>
      </w:r>
      <w:r>
        <w:t xml:space="preserve"> </w:t>
      </w:r>
      <w:hyperlink r:id="rId292">
        <w:r>
          <w:rPr>
            <w:rStyle w:val="Hyperlink"/>
          </w:rPr>
          <w:t xml:space="preserve">https://doi.org/10.3389/finmi.2023.1255505</w:t>
        </w:r>
      </w:hyperlink>
    </w:p>
    <w:bookmarkEnd w:id="293"/>
    <w:bookmarkStart w:id="295"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294">
        <w:r>
          <w:rPr>
            <w:rStyle w:val="Hyperlink"/>
          </w:rPr>
          <w:t xml:space="preserve">https://doi.org/10.1016/j.joi.2017.08.007</w:t>
        </w:r>
      </w:hyperlink>
    </w:p>
    <w:bookmarkEnd w:id="295"/>
    <w:bookmarkStart w:id="297"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296">
        <w:r>
          <w:rPr>
            <w:rStyle w:val="Hyperlink"/>
          </w:rPr>
          <w:t xml:space="preserve">http://www.ucla.edu.ve/bioagro/Rev19(1)/3.%20Control%20qu%C3%ADmico%20de%20la%20antracnosis.pdf</w:t>
        </w:r>
      </w:hyperlink>
    </w:p>
    <w:bookmarkEnd w:id="297"/>
    <w:bookmarkStart w:id="299"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298">
        <w:r>
          <w:rPr>
            <w:rStyle w:val="Hyperlink"/>
          </w:rPr>
          <w:t xml:space="preserve">https://CRAN.R-project.org/package=gridExtra</w:t>
        </w:r>
      </w:hyperlink>
    </w:p>
    <w:bookmarkEnd w:id="299"/>
    <w:bookmarkStart w:id="301"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300">
        <w:r>
          <w:rPr>
            <w:rStyle w:val="Hyperlink"/>
          </w:rPr>
          <w:t xml:space="preserve">https://CRAN.R-project.org/package=shiny</w:t>
        </w:r>
      </w:hyperlink>
    </w:p>
    <w:bookmarkEnd w:id="301"/>
    <w:bookmarkStart w:id="303" w:name="ref-FernandezMarin2025"/>
    <w:p>
      <w:pPr>
        <w:pStyle w:val="Bibliography"/>
      </w:pPr>
      <w:r>
        <w:t xml:space="preserve">Fernández-Marín, M. Á., Montero-Murillo, J. R., &amp; González-Tolmo, D. (2025). Caso de estudio sobre simulación de datos para investigaciones académicas mediante Inteligencia Artificial Generativa y Google Colab.</w:t>
      </w:r>
      <w:r>
        <w:t xml:space="preserve"> </w:t>
      </w:r>
      <w:r>
        <w:rPr>
          <w:i/>
          <w:iCs/>
        </w:rPr>
        <w:t xml:space="preserve">Revista Mexicana de Investigación e Intervención Educativa</w:t>
      </w:r>
      <w:r>
        <w:t xml:space="preserve">,</w:t>
      </w:r>
      <w:r>
        <w:t xml:space="preserve"> </w:t>
      </w:r>
      <w:r>
        <w:rPr>
          <w:i/>
          <w:iCs/>
        </w:rPr>
        <w:t xml:space="preserve">4</w:t>
      </w:r>
      <w:r>
        <w:t xml:space="preserve">(S1), 18-26.</w:t>
      </w:r>
      <w:r>
        <w:t xml:space="preserve"> </w:t>
      </w:r>
      <w:hyperlink r:id="rId302">
        <w:r>
          <w:rPr>
            <w:rStyle w:val="Hyperlink"/>
          </w:rPr>
          <w:t xml:space="preserve">https://doi.org/10.62697/rmiie.v4iS1.143</w:t>
        </w:r>
      </w:hyperlink>
    </w:p>
    <w:bookmarkEnd w:id="303"/>
    <w:bookmarkStart w:id="305"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304">
        <w:r>
          <w:rPr>
            <w:rStyle w:val="Hyperlink"/>
          </w:rPr>
          <w:t xml:space="preserve">https://uk.sagepub.com/en-gb/eur/an-r-companion-to-applied-regression/book246125</w:t>
        </w:r>
      </w:hyperlink>
    </w:p>
    <w:bookmarkEnd w:id="305"/>
    <w:bookmarkStart w:id="307" w:name="ref-Gurajala2024"/>
    <w:p>
      <w:pPr>
        <w:pStyle w:val="Bibliography"/>
      </w:pPr>
      <w:r>
        <w:t xml:space="preserve">Gurajala, S. (2024). Artificial intelligence (AI) and medical microbiology: A narrative review.</w:t>
      </w:r>
      <w:r>
        <w:t xml:space="preserve"> </w:t>
      </w:r>
      <w:r>
        <w:rPr>
          <w:i/>
          <w:iCs/>
        </w:rPr>
        <w:t xml:space="preserve">Indian Journal of Microbiology Research</w:t>
      </w:r>
      <w:r>
        <w:t xml:space="preserve">.</w:t>
      </w:r>
      <w:r>
        <w:t xml:space="preserve"> </w:t>
      </w:r>
      <w:hyperlink r:id="rId306">
        <w:r>
          <w:rPr>
            <w:rStyle w:val="Hyperlink"/>
          </w:rPr>
          <w:t xml:space="preserve">https://doi.org/10.18231/j.ijmr.2024.029</w:t>
        </w:r>
      </w:hyperlink>
    </w:p>
    <w:bookmarkEnd w:id="307"/>
    <w:bookmarkStart w:id="308"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308"/>
    <w:bookmarkStart w:id="310" w:name="ref-KandilciYakiciKayar2024"/>
    <w:p>
      <w:pPr>
        <w:pStyle w:val="Bibliography"/>
      </w:pPr>
      <w:r>
        <w:t xml:space="preserve">Kandilci, M., Yakıcı, G., &amp; Kayar, M. (2024). Artificial intelligence and microbiology.</w:t>
      </w:r>
      <w:r>
        <w:t xml:space="preserve"> </w:t>
      </w:r>
      <w:r>
        <w:rPr>
          <w:i/>
          <w:iCs/>
        </w:rPr>
        <w:t xml:space="preserve">Experimental and Applied Medical Science</w:t>
      </w:r>
      <w:r>
        <w:t xml:space="preserve">.</w:t>
      </w:r>
      <w:r>
        <w:t xml:space="preserve"> </w:t>
      </w:r>
      <w:hyperlink r:id="rId309">
        <w:r>
          <w:rPr>
            <w:rStyle w:val="Hyperlink"/>
          </w:rPr>
          <w:t xml:space="preserve">https://doi.org/10.46871/eams.1458704</w:t>
        </w:r>
      </w:hyperlink>
    </w:p>
    <w:bookmarkEnd w:id="310"/>
    <w:bookmarkStart w:id="312" w:name="ref-Lahti2017"/>
    <w:p>
      <w:pPr>
        <w:pStyle w:val="Bibliography"/>
      </w:pPr>
      <w:r>
        <w:t xml:space="preserve">Lahti, L., &amp; Shetty, S. (2017).</w:t>
      </w:r>
      <w:r>
        <w:t xml:space="preserve"> </w:t>
      </w:r>
      <w:r>
        <w:rPr>
          <w:i/>
          <w:iCs/>
        </w:rPr>
        <w:t xml:space="preserve">microbiome R package</w:t>
      </w:r>
      <w:r>
        <w:t xml:space="preserve">.</w:t>
      </w:r>
      <w:r>
        <w:t xml:space="preserve"> </w:t>
      </w:r>
      <w:hyperlink r:id="rId311">
        <w:r>
          <w:rPr>
            <w:rStyle w:val="Hyperlink"/>
          </w:rPr>
          <w:t xml:space="preserve">http://microbiome.github.io/microbiome</w:t>
        </w:r>
      </w:hyperlink>
    </w:p>
    <w:bookmarkEnd w:id="312"/>
    <w:bookmarkStart w:id="314"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313">
        <w:r>
          <w:rPr>
            <w:rStyle w:val="Hyperlink"/>
          </w:rPr>
          <w:t xml:space="preserve">https://doi.org/10.1186/s13059-014-0550-8</w:t>
        </w:r>
      </w:hyperlink>
    </w:p>
    <w:bookmarkEnd w:id="314"/>
    <w:bookmarkStart w:id="316"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315">
        <w:r>
          <w:rPr>
            <w:rStyle w:val="Hyperlink"/>
          </w:rPr>
          <w:t xml:space="preserve">https://doi.org/10.1371/journal.pone.0061217</w:t>
        </w:r>
      </w:hyperlink>
    </w:p>
    <w:bookmarkEnd w:id="316"/>
    <w:bookmarkStart w:id="318" w:name="ref-MelinCastillo1996"/>
    <w:p>
      <w:pPr>
        <w:pStyle w:val="Bibliography"/>
      </w:pPr>
      <w:r>
        <w:t xml:space="preserve">Melin, P., &amp; Castillo, O. (1996). Modelling and simulation for bacteria growth control in the food industry using artificial intelligence.</w:t>
      </w:r>
      <w:r>
        <w:t xml:space="preserve"> </w:t>
      </w:r>
      <w:r>
        <w:rPr>
          <w:i/>
          <w:iCs/>
        </w:rPr>
        <w:t xml:space="preserve">Proceedings of the IEEE International Conference on Systems, Man, and Cybernetics</w:t>
      </w:r>
      <w:r>
        <w:t xml:space="preserve">, 676-681.</w:t>
      </w:r>
      <w:r>
        <w:t xml:space="preserve"> </w:t>
      </w:r>
      <w:hyperlink r:id="rId317">
        <w:r>
          <w:rPr>
            <w:rStyle w:val="Hyperlink"/>
          </w:rPr>
          <w:t xml:space="preserve">https://www.witpress.com/elibrary/wit-transactions-on-information-and-communication-technologies/16/13768</w:t>
        </w:r>
      </w:hyperlink>
    </w:p>
    <w:bookmarkEnd w:id="318"/>
    <w:bookmarkStart w:id="320"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319">
        <w:r>
          <w:rPr>
            <w:rStyle w:val="Hyperlink"/>
          </w:rPr>
          <w:t xml:space="preserve">https://CRAN.R-project.org/package=agricolae</w:t>
        </w:r>
      </w:hyperlink>
    </w:p>
    <w:bookmarkEnd w:id="320"/>
    <w:bookmarkStart w:id="322"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321">
        <w:r>
          <w:rPr>
            <w:rStyle w:val="Hyperlink"/>
          </w:rPr>
          <w:t xml:space="preserve">https://doi.org/10.1016/j.mimet.2018.12.003</w:t>
        </w:r>
      </w:hyperlink>
    </w:p>
    <w:bookmarkEnd w:id="322"/>
    <w:bookmarkStart w:id="324"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323">
        <w:r>
          <w:rPr>
            <w:rStyle w:val="Hyperlink"/>
          </w:rPr>
          <w:t xml:space="preserve">https://learningstatisticswithr.com/</w:t>
        </w:r>
      </w:hyperlink>
    </w:p>
    <w:bookmarkEnd w:id="324"/>
    <w:bookmarkStart w:id="326"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325">
        <w:r>
          <w:rPr>
            <w:rStyle w:val="Hyperlink"/>
          </w:rPr>
          <w:t xml:space="preserve">https://CRAN.R-project.org/package=vegan</w:t>
        </w:r>
      </w:hyperlink>
    </w:p>
    <w:bookmarkEnd w:id="326"/>
    <w:bookmarkStart w:id="328"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327">
        <w:r>
          <w:rPr>
            <w:rStyle w:val="Hyperlink"/>
          </w:rPr>
          <w:t xml:space="preserve">https://CRAN.R-project.org/package=nlme</w:t>
        </w:r>
      </w:hyperlink>
    </w:p>
    <w:bookmarkEnd w:id="328"/>
    <w:bookmarkStart w:id="330"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329">
        <w:r>
          <w:rPr>
            <w:rStyle w:val="Hyperlink"/>
          </w:rPr>
          <w:t xml:space="preserve">https://www.R-project.org/</w:t>
        </w:r>
      </w:hyperlink>
    </w:p>
    <w:bookmarkEnd w:id="330"/>
    <w:bookmarkStart w:id="332"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331">
        <w:r>
          <w:rPr>
            <w:rStyle w:val="Hyperlink"/>
          </w:rPr>
          <w:t xml:space="preserve">https://doi.org/10.18637/jss.v012.i05</w:t>
        </w:r>
      </w:hyperlink>
    </w:p>
    <w:bookmarkEnd w:id="332"/>
    <w:bookmarkStart w:id="334"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333">
        <w:r>
          <w:rPr>
            <w:rStyle w:val="Hyperlink"/>
          </w:rPr>
          <w:t xml:space="preserve">https://doi.org/10.1371/journal.pcbi.1005752</w:t>
        </w:r>
      </w:hyperlink>
    </w:p>
    <w:bookmarkEnd w:id="334"/>
    <w:bookmarkStart w:id="336"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335">
        <w:r>
          <w:rPr>
            <w:rStyle w:val="Hyperlink"/>
          </w:rPr>
          <w:t xml:space="preserve">https://doi.org/10.29019/enfoque.v10n4.545</w:t>
        </w:r>
      </w:hyperlink>
    </w:p>
    <w:bookmarkEnd w:id="336"/>
    <w:bookmarkStart w:id="338" w:name="ref-WangWangLiu2024"/>
    <w:p>
      <w:pPr>
        <w:pStyle w:val="Bibliography"/>
      </w:pPr>
      <w:r>
        <w:t xml:space="preserve">Wang, X. W., Wang, T., &amp; Liu, Y. Y. (2024). Artificial intelligence for microbiology and microbiome research.</w:t>
      </w:r>
      <w:r>
        <w:t xml:space="preserve"> </w:t>
      </w:r>
      <w:r>
        <w:rPr>
          <w:i/>
          <w:iCs/>
        </w:rPr>
        <w:t xml:space="preserve">arXiv</w:t>
      </w:r>
      <w:r>
        <w:t xml:space="preserve">.</w:t>
      </w:r>
      <w:r>
        <w:t xml:space="preserve"> </w:t>
      </w:r>
      <w:hyperlink r:id="rId337">
        <w:r>
          <w:rPr>
            <w:rStyle w:val="Hyperlink"/>
          </w:rPr>
          <w:t xml:space="preserve">https://doi.org/10.48550/arXiv.2411.01098</w:t>
        </w:r>
      </w:hyperlink>
    </w:p>
    <w:bookmarkEnd w:id="338"/>
    <w:bookmarkStart w:id="340" w:name="ref-Wasan2024"/>
    <w:p>
      <w:pPr>
        <w:pStyle w:val="Bibliography"/>
      </w:pPr>
      <w:r>
        <w:t xml:space="preserve">Wasan, R. K. (2024). The role of artificial intelligence (AI) in microbiology laboratories for diagnosis of microorganisms: A review study.</w:t>
      </w:r>
      <w:r>
        <w:t xml:space="preserve"> </w:t>
      </w:r>
      <w:r>
        <w:rPr>
          <w:i/>
          <w:iCs/>
        </w:rPr>
        <w:t xml:space="preserve">International Journal of Life Sciences Biotechnology and Pharma Research</w:t>
      </w:r>
      <w:r>
        <w:t xml:space="preserve">.</w:t>
      </w:r>
      <w:r>
        <w:t xml:space="preserve"> </w:t>
      </w:r>
      <w:hyperlink r:id="rId339">
        <w:r>
          <w:rPr>
            <w:rStyle w:val="Hyperlink"/>
          </w:rPr>
          <w:t xml:space="preserve">https://doi.org/10.69605/ijlbpr_13.8.2024.66</w:t>
        </w:r>
      </w:hyperlink>
    </w:p>
    <w:bookmarkEnd w:id="340"/>
    <w:bookmarkStart w:id="342"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341">
        <w:r>
          <w:rPr>
            <w:rStyle w:val="Hyperlink"/>
          </w:rPr>
          <w:t xml:space="preserve">https://doi.org/10.1007/978-3-319-24277-4</w:t>
        </w:r>
      </w:hyperlink>
    </w:p>
    <w:bookmarkEnd w:id="342"/>
    <w:bookmarkStart w:id="344"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343">
        <w:r>
          <w:rPr>
            <w:rStyle w:val="Hyperlink"/>
          </w:rPr>
          <w:t xml:space="preserve">https://doi.org/10.21105/joss.01686</w:t>
        </w:r>
      </w:hyperlink>
    </w:p>
    <w:bookmarkEnd w:id="344"/>
    <w:bookmarkStart w:id="346"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345">
        <w:r>
          <w:rPr>
            <w:rStyle w:val="Hyperlink"/>
          </w:rPr>
          <w:t xml:space="preserve">https://CRAN.R-project.org/package=readxl</w:t>
        </w:r>
      </w:hyperlink>
    </w:p>
    <w:bookmarkEnd w:id="346"/>
    <w:bookmarkStart w:id="348"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347">
        <w:r>
          <w:rPr>
            <w:rStyle w:val="Hyperlink"/>
          </w:rPr>
          <w:t xml:space="preserve">https://doi.org/10.1111/2041-210X.12628</w:t>
        </w:r>
      </w:hyperlink>
    </w:p>
    <w:bookmarkEnd w:id="348"/>
    <w:bookmarkStart w:id="350"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349">
        <w:r>
          <w:rPr>
            <w:rStyle w:val="Hyperlink"/>
          </w:rPr>
          <w:t xml:space="preserve">https://doi.org/10.1039/c1mb05350g</w:t>
        </w:r>
      </w:hyperlink>
    </w:p>
    <w:bookmarkEnd w:id="350"/>
    <w:bookmarkEnd w:id="351"/>
    <w:bookmarkEnd w:id="35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210" Target="media/rId210.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6" Target="media/rId266.png" /><Relationship Type="http://schemas.openxmlformats.org/officeDocument/2006/relationships/image" Id="rId274" Target="media/rId27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26" Target="media/rId126.png" /><Relationship Type="http://schemas.openxmlformats.org/officeDocument/2006/relationships/image" Id="rId188" Target="media/rId188.png" /><Relationship Type="http://schemas.openxmlformats.org/officeDocument/2006/relationships/image" Id="rId200" Target="media/rId200.png" /><Relationship Type="http://schemas.openxmlformats.org/officeDocument/2006/relationships/image" Id="rId197" Target="media/rId197.png" /><Relationship Type="http://schemas.openxmlformats.org/officeDocument/2006/relationships/image" Id="rId194" Target="media/rId194.png" /><Relationship Type="http://schemas.openxmlformats.org/officeDocument/2006/relationships/image" Id="rId238" Target="media/rId238.png" /><Relationship Type="http://schemas.openxmlformats.org/officeDocument/2006/relationships/image" Id="rId246" Target="media/rId246.png" /><Relationship Type="http://schemas.openxmlformats.org/officeDocument/2006/relationships/image" Id="rId36" Target="media/rId36.png" /><Relationship Type="http://schemas.openxmlformats.org/officeDocument/2006/relationships/image" Id="rId53" Target="media/rId53.jpg" /><Relationship Type="http://schemas.openxmlformats.org/officeDocument/2006/relationships/image" Id="rId45" Target="media/rId45.jpg" /><Relationship Type="http://schemas.openxmlformats.org/officeDocument/2006/relationships/image" Id="rId39" Target="media/rId39.png" /><Relationship Type="http://schemas.openxmlformats.org/officeDocument/2006/relationships/hyperlink" Id="rId311" Target="http://microbiome.github.io/microbiome" TargetMode="External" /><Relationship Type="http://schemas.openxmlformats.org/officeDocument/2006/relationships/hyperlink" Id="rId296" Target="http://www.ucla.edu.ve/bioagro/Rev19(1)/3.%20Control%20qu%C3%ADmico%20de%20la%20antracnosis.pdf" TargetMode="External" /><Relationship Type="http://schemas.openxmlformats.org/officeDocument/2006/relationships/hyperlink" Id="rId319" Target="https://CRAN.R-project.org/package=agricolae" TargetMode="External" /><Relationship Type="http://schemas.openxmlformats.org/officeDocument/2006/relationships/hyperlink" Id="rId298" Target="https://CRAN.R-project.org/package=gridExtra" TargetMode="External" /><Relationship Type="http://schemas.openxmlformats.org/officeDocument/2006/relationships/hyperlink" Id="rId327" Target="https://CRAN.R-project.org/package=nlme" TargetMode="External" /><Relationship Type="http://schemas.openxmlformats.org/officeDocument/2006/relationships/hyperlink" Id="rId345" Target="https://CRAN.R-project.org/package=readxl" TargetMode="External" /><Relationship Type="http://schemas.openxmlformats.org/officeDocument/2006/relationships/hyperlink" Id="rId300" Target="https://CRAN.R-project.org/package=shiny" TargetMode="External" /><Relationship Type="http://schemas.openxmlformats.org/officeDocument/2006/relationships/hyperlink" Id="rId325"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41" Target="https://doi.org/10.1007/978-3-319-24277-4" TargetMode="External" /><Relationship Type="http://schemas.openxmlformats.org/officeDocument/2006/relationships/hyperlink" Id="rId294" Target="https://doi.org/10.1016/j.joi.2017.08.007" TargetMode="External" /><Relationship Type="http://schemas.openxmlformats.org/officeDocument/2006/relationships/hyperlink" Id="rId321" Target="https://doi.org/10.1016/j.mimet.2018.12.003" TargetMode="External" /><Relationship Type="http://schemas.openxmlformats.org/officeDocument/2006/relationships/hyperlink" Id="rId349" Target="https://doi.org/10.1039/c1mb05350g" TargetMode="External" /><Relationship Type="http://schemas.openxmlformats.org/officeDocument/2006/relationships/hyperlink" Id="rId347" Target="https://doi.org/10.1111/2041-210X.12628" TargetMode="External" /><Relationship Type="http://schemas.openxmlformats.org/officeDocument/2006/relationships/hyperlink" Id="rId313" Target="https://doi.org/10.1186/s13059-014-0550-8" TargetMode="External" /><Relationship Type="http://schemas.openxmlformats.org/officeDocument/2006/relationships/hyperlink" Id="rId333" Target="https://doi.org/10.1371/journal.pcbi.1005752" TargetMode="External" /><Relationship Type="http://schemas.openxmlformats.org/officeDocument/2006/relationships/hyperlink" Id="rId315" Target="https://doi.org/10.1371/journal.pone.0061217" TargetMode="External" /><Relationship Type="http://schemas.openxmlformats.org/officeDocument/2006/relationships/hyperlink" Id="rId306" Target="https://doi.org/10.18231/j.ijmr.2024.029" TargetMode="External" /><Relationship Type="http://schemas.openxmlformats.org/officeDocument/2006/relationships/hyperlink" Id="rId331" Target="https://doi.org/10.18637/jss.v012.i05" TargetMode="External" /><Relationship Type="http://schemas.openxmlformats.org/officeDocument/2006/relationships/hyperlink" Id="rId343" Target="https://doi.org/10.21105/joss.01686" TargetMode="External" /><Relationship Type="http://schemas.openxmlformats.org/officeDocument/2006/relationships/hyperlink" Id="rId335" Target="https://doi.org/10.29019/enfoque.v10n4.545" TargetMode="External" /><Relationship Type="http://schemas.openxmlformats.org/officeDocument/2006/relationships/hyperlink" Id="rId292" Target="https://doi.org/10.3389/finmi.2023.1255505" TargetMode="External" /><Relationship Type="http://schemas.openxmlformats.org/officeDocument/2006/relationships/hyperlink" Id="rId309" Target="https://doi.org/10.46871/eams.1458704" TargetMode="External" /><Relationship Type="http://schemas.openxmlformats.org/officeDocument/2006/relationships/hyperlink" Id="rId337" Target="https://doi.org/10.48550/arXiv.2411.01098" TargetMode="External" /><Relationship Type="http://schemas.openxmlformats.org/officeDocument/2006/relationships/hyperlink" Id="rId302" Target="https://doi.org/10.62697/rmiie.v4iS1.143" TargetMode="External" /><Relationship Type="http://schemas.openxmlformats.org/officeDocument/2006/relationships/hyperlink" Id="rId339"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23"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203"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04" Target="https://uk.sagepub.com/en-gb/eur/an-r-companion-to-applied-regression/book246125" TargetMode="External" /><Relationship Type="http://schemas.openxmlformats.org/officeDocument/2006/relationships/hyperlink" Id="rId329"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17"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311" Target="http://microbiome.github.io/microbiome" TargetMode="External" /><Relationship Type="http://schemas.openxmlformats.org/officeDocument/2006/relationships/hyperlink" Id="rId296" Target="http://www.ucla.edu.ve/bioagro/Rev19(1)/3.%20Control%20qu%C3%ADmico%20de%20la%20antracnosis.pdf" TargetMode="External" /><Relationship Type="http://schemas.openxmlformats.org/officeDocument/2006/relationships/hyperlink" Id="rId319" Target="https://CRAN.R-project.org/package=agricolae" TargetMode="External" /><Relationship Type="http://schemas.openxmlformats.org/officeDocument/2006/relationships/hyperlink" Id="rId298" Target="https://CRAN.R-project.org/package=gridExtra" TargetMode="External" /><Relationship Type="http://schemas.openxmlformats.org/officeDocument/2006/relationships/hyperlink" Id="rId327" Target="https://CRAN.R-project.org/package=nlme" TargetMode="External" /><Relationship Type="http://schemas.openxmlformats.org/officeDocument/2006/relationships/hyperlink" Id="rId345" Target="https://CRAN.R-project.org/package=readxl" TargetMode="External" /><Relationship Type="http://schemas.openxmlformats.org/officeDocument/2006/relationships/hyperlink" Id="rId300" Target="https://CRAN.R-project.org/package=shiny" TargetMode="External" /><Relationship Type="http://schemas.openxmlformats.org/officeDocument/2006/relationships/hyperlink" Id="rId325"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41" Target="https://doi.org/10.1007/978-3-319-24277-4" TargetMode="External" /><Relationship Type="http://schemas.openxmlformats.org/officeDocument/2006/relationships/hyperlink" Id="rId294" Target="https://doi.org/10.1016/j.joi.2017.08.007" TargetMode="External" /><Relationship Type="http://schemas.openxmlformats.org/officeDocument/2006/relationships/hyperlink" Id="rId321" Target="https://doi.org/10.1016/j.mimet.2018.12.003" TargetMode="External" /><Relationship Type="http://schemas.openxmlformats.org/officeDocument/2006/relationships/hyperlink" Id="rId349" Target="https://doi.org/10.1039/c1mb05350g" TargetMode="External" /><Relationship Type="http://schemas.openxmlformats.org/officeDocument/2006/relationships/hyperlink" Id="rId347" Target="https://doi.org/10.1111/2041-210X.12628" TargetMode="External" /><Relationship Type="http://schemas.openxmlformats.org/officeDocument/2006/relationships/hyperlink" Id="rId313" Target="https://doi.org/10.1186/s13059-014-0550-8" TargetMode="External" /><Relationship Type="http://schemas.openxmlformats.org/officeDocument/2006/relationships/hyperlink" Id="rId333" Target="https://doi.org/10.1371/journal.pcbi.1005752" TargetMode="External" /><Relationship Type="http://schemas.openxmlformats.org/officeDocument/2006/relationships/hyperlink" Id="rId315" Target="https://doi.org/10.1371/journal.pone.0061217" TargetMode="External" /><Relationship Type="http://schemas.openxmlformats.org/officeDocument/2006/relationships/hyperlink" Id="rId306" Target="https://doi.org/10.18231/j.ijmr.2024.029" TargetMode="External" /><Relationship Type="http://schemas.openxmlformats.org/officeDocument/2006/relationships/hyperlink" Id="rId331" Target="https://doi.org/10.18637/jss.v012.i05" TargetMode="External" /><Relationship Type="http://schemas.openxmlformats.org/officeDocument/2006/relationships/hyperlink" Id="rId343" Target="https://doi.org/10.21105/joss.01686" TargetMode="External" /><Relationship Type="http://schemas.openxmlformats.org/officeDocument/2006/relationships/hyperlink" Id="rId335" Target="https://doi.org/10.29019/enfoque.v10n4.545" TargetMode="External" /><Relationship Type="http://schemas.openxmlformats.org/officeDocument/2006/relationships/hyperlink" Id="rId292" Target="https://doi.org/10.3389/finmi.2023.1255505" TargetMode="External" /><Relationship Type="http://schemas.openxmlformats.org/officeDocument/2006/relationships/hyperlink" Id="rId309" Target="https://doi.org/10.46871/eams.1458704" TargetMode="External" /><Relationship Type="http://schemas.openxmlformats.org/officeDocument/2006/relationships/hyperlink" Id="rId337" Target="https://doi.org/10.48550/arXiv.2411.01098" TargetMode="External" /><Relationship Type="http://schemas.openxmlformats.org/officeDocument/2006/relationships/hyperlink" Id="rId302" Target="https://doi.org/10.62697/rmiie.v4iS1.143" TargetMode="External" /><Relationship Type="http://schemas.openxmlformats.org/officeDocument/2006/relationships/hyperlink" Id="rId339"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23"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203"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04" Target="https://uk.sagepub.com/en-gb/eur/an-r-companion-to-applied-regression/book246125" TargetMode="External" /><Relationship Type="http://schemas.openxmlformats.org/officeDocument/2006/relationships/hyperlink" Id="rId329"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17"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2025-11-13T14:27:51Z</dcterms:created>
  <dcterms:modified xsi:type="dcterms:W3CDTF">2025-11-13T14:27:51Z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